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E7" w:rsidRPr="00BF2977" w:rsidRDefault="004F7CA7" w:rsidP="005F4820">
      <w:pPr>
        <w:jc w:val="center"/>
        <w:rPr>
          <w:b/>
          <w:sz w:val="28"/>
          <w:lang w:val="es-ES"/>
        </w:rPr>
      </w:pPr>
      <w:r w:rsidRPr="00BF2977">
        <w:rPr>
          <w:b/>
          <w:sz w:val="28"/>
          <w:lang w:val="es-ES"/>
        </w:rPr>
        <w:t>El concepto de la prudencia: vivo o muerto?</w:t>
      </w:r>
    </w:p>
    <w:p w:rsidR="005F4820" w:rsidRDefault="005F4820" w:rsidP="005F4820">
      <w:r>
        <w:rPr>
          <w:lang w:val="es-ES"/>
        </w:rPr>
        <w:t xml:space="preserve">Fuente: </w:t>
      </w:r>
      <w:hyperlink r:id="rId9" w:history="1">
        <w:r w:rsidRPr="00F44C0F">
          <w:rPr>
            <w:rStyle w:val="Hipervnculo"/>
          </w:rPr>
          <w:t>http://www.ifrs.org/Alerts/PressRelease/Pages/prudence-speech-Sept-2012.aspx</w:t>
        </w:r>
      </w:hyperlink>
    </w:p>
    <w:p w:rsidR="002D17E7" w:rsidRPr="00BF2977" w:rsidRDefault="00FD218C" w:rsidP="002D17E7">
      <w:pPr>
        <w:jc w:val="both"/>
        <w:rPr>
          <w:i/>
          <w:lang w:val="es-ES"/>
        </w:rPr>
      </w:pPr>
      <w:r w:rsidRPr="00BF2977">
        <w:rPr>
          <w:i/>
          <w:lang w:val="es-ES"/>
        </w:rPr>
        <w:t xml:space="preserve">Conferencia </w:t>
      </w:r>
      <w:r w:rsidR="00BF2977" w:rsidRPr="00BF2977">
        <w:rPr>
          <w:i/>
          <w:lang w:val="es-ES"/>
        </w:rPr>
        <w:t>sobre</w:t>
      </w:r>
      <w:r w:rsidR="004F7CA7" w:rsidRPr="00BF2977">
        <w:rPr>
          <w:i/>
          <w:lang w:val="es-ES"/>
        </w:rPr>
        <w:t xml:space="preserve"> Reporte</w:t>
      </w:r>
      <w:r w:rsidRPr="00BF2977">
        <w:rPr>
          <w:i/>
          <w:lang w:val="es-ES"/>
        </w:rPr>
        <w:t>s</w:t>
      </w:r>
      <w:r w:rsidR="004F7CA7" w:rsidRPr="00BF2977">
        <w:rPr>
          <w:i/>
          <w:lang w:val="es-ES"/>
        </w:rPr>
        <w:t xml:space="preserve"> Corporativo</w:t>
      </w:r>
      <w:r w:rsidRPr="00BF2977">
        <w:rPr>
          <w:i/>
          <w:lang w:val="es-ES"/>
        </w:rPr>
        <w:t>s</w:t>
      </w:r>
      <w:r w:rsidR="004F7CA7" w:rsidRPr="00BF2977">
        <w:rPr>
          <w:i/>
          <w:lang w:val="es-ES"/>
        </w:rPr>
        <w:t xml:space="preserve"> del Futuro</w:t>
      </w:r>
      <w:r w:rsidRPr="00BF2977">
        <w:rPr>
          <w:i/>
          <w:lang w:val="es-ES"/>
        </w:rPr>
        <w:t xml:space="preserve"> organizada por The Federation Of European Acco</w:t>
      </w:r>
      <w:bookmarkStart w:id="0" w:name="_GoBack"/>
      <w:bookmarkEnd w:id="0"/>
      <w:r w:rsidRPr="00BF2977">
        <w:rPr>
          <w:i/>
          <w:lang w:val="es-ES"/>
        </w:rPr>
        <w:t>utants (FEE) en Bruselas (</w:t>
      </w:r>
      <w:r w:rsidR="004F7CA7" w:rsidRPr="00BF2977">
        <w:rPr>
          <w:i/>
          <w:lang w:val="es-ES"/>
        </w:rPr>
        <w:t>Bélgica</w:t>
      </w:r>
      <w:r w:rsidRPr="00BF2977">
        <w:rPr>
          <w:i/>
          <w:lang w:val="es-ES"/>
        </w:rPr>
        <w:t xml:space="preserve">) el </w:t>
      </w:r>
      <w:r w:rsidR="00242020" w:rsidRPr="00BF2977">
        <w:rPr>
          <w:i/>
          <w:lang w:val="es-ES"/>
        </w:rPr>
        <w:t>día</w:t>
      </w:r>
      <w:r w:rsidR="004F7CA7" w:rsidRPr="00BF2977">
        <w:rPr>
          <w:i/>
          <w:lang w:val="es-ES"/>
        </w:rPr>
        <w:t xml:space="preserve"> </w:t>
      </w:r>
      <w:r w:rsidRPr="00BF2977">
        <w:rPr>
          <w:i/>
          <w:lang w:val="es-ES"/>
        </w:rPr>
        <w:t xml:space="preserve">martes 18 de septiembre de 2012; dictada por </w:t>
      </w:r>
      <w:r w:rsidR="004F7CA7" w:rsidRPr="00BF2977">
        <w:rPr>
          <w:i/>
          <w:lang w:val="es-ES"/>
        </w:rPr>
        <w:t>Hans Hoogervorst, presidente de IASB</w:t>
      </w:r>
      <w:r w:rsidR="00BF2977">
        <w:rPr>
          <w:i/>
          <w:lang w:val="es-ES"/>
        </w:rPr>
        <w:t>.</w:t>
      </w:r>
    </w:p>
    <w:p w:rsidR="004F7CA7" w:rsidRDefault="004F7CA7" w:rsidP="002D17E7">
      <w:pPr>
        <w:jc w:val="both"/>
        <w:rPr>
          <w:lang w:val="es-ES"/>
        </w:rPr>
      </w:pPr>
      <w:r>
        <w:rPr>
          <w:lang w:val="es-ES"/>
        </w:rPr>
        <w:t>Damas y caballeros, estoy muy agradecido con la Federación de Expertos Contables Europeos</w:t>
      </w:r>
      <w:r w:rsidR="002D17E7">
        <w:rPr>
          <w:lang w:val="es-ES"/>
        </w:rPr>
        <w:t xml:space="preserve"> (FEE)</w:t>
      </w:r>
      <w:r>
        <w:rPr>
          <w:lang w:val="es-ES"/>
        </w:rPr>
        <w:t xml:space="preserve"> por la oportunidad de participar en la conferencia el día de hoy. </w:t>
      </w:r>
    </w:p>
    <w:p w:rsidR="002A5951" w:rsidRDefault="002A5951" w:rsidP="002A5951">
      <w:pPr>
        <w:jc w:val="both"/>
        <w:rPr>
          <w:lang w:val="es-ES"/>
        </w:rPr>
      </w:pPr>
      <w:r>
        <w:rPr>
          <w:lang w:val="es-ES"/>
        </w:rPr>
        <w:t>Frecuentemente se ha dicho que</w:t>
      </w:r>
      <w:r w:rsidR="004F7CA7">
        <w:rPr>
          <w:lang w:val="es-ES"/>
        </w:rPr>
        <w:t xml:space="preserve"> </w:t>
      </w:r>
      <w:r w:rsidR="00BF2977">
        <w:rPr>
          <w:lang w:val="es-ES"/>
        </w:rPr>
        <w:t>se</w:t>
      </w:r>
      <w:r w:rsidR="004F7CA7">
        <w:rPr>
          <w:lang w:val="es-ES"/>
        </w:rPr>
        <w:t xml:space="preserve"> </w:t>
      </w:r>
      <w:r w:rsidRPr="002A5951">
        <w:rPr>
          <w:lang w:val="es-ES"/>
        </w:rPr>
        <w:t>inici</w:t>
      </w:r>
      <w:r>
        <w:rPr>
          <w:lang w:val="es-ES"/>
        </w:rPr>
        <w:t>ó</w:t>
      </w:r>
      <w:r w:rsidRPr="002A5951">
        <w:rPr>
          <w:rStyle w:val="Refdenotaalpie"/>
          <w:lang w:val="es-ES"/>
        </w:rPr>
        <w:footnoteReference w:id="1"/>
      </w:r>
      <w:r>
        <w:rPr>
          <w:lang w:val="es-ES"/>
        </w:rPr>
        <w:t xml:space="preserve"> la</w:t>
      </w:r>
      <w:r w:rsidR="004F7CA7">
        <w:rPr>
          <w:lang w:val="es-ES"/>
        </w:rPr>
        <w:t xml:space="preserve"> transición hacia estándares globales de contabilidad cuando </w:t>
      </w:r>
      <w:r w:rsidR="00BF2977">
        <w:rPr>
          <w:lang w:val="es-ES"/>
        </w:rPr>
        <w:t>Europa</w:t>
      </w:r>
      <w:r w:rsidR="004F7CA7">
        <w:rPr>
          <w:lang w:val="es-ES"/>
        </w:rPr>
        <w:t xml:space="preserve"> y otros </w:t>
      </w:r>
      <w:r>
        <w:rPr>
          <w:lang w:val="es-ES"/>
        </w:rPr>
        <w:t xml:space="preserve">países </w:t>
      </w:r>
      <w:r w:rsidR="0083495B">
        <w:rPr>
          <w:lang w:val="es-ES"/>
        </w:rPr>
        <w:t xml:space="preserve">adoptaron las NIIF en el 2005; </w:t>
      </w:r>
      <w:r w:rsidR="00BF2977">
        <w:rPr>
          <w:lang w:val="es-ES"/>
        </w:rPr>
        <w:t xml:space="preserve">en esos momentos </w:t>
      </w:r>
      <w:r w:rsidR="0083495B">
        <w:rPr>
          <w:lang w:val="es-ES"/>
        </w:rPr>
        <w:t>l</w:t>
      </w:r>
      <w:r w:rsidR="004F7CA7">
        <w:rPr>
          <w:lang w:val="es-ES"/>
        </w:rPr>
        <w:t>a profesión contable Europ</w:t>
      </w:r>
      <w:r w:rsidR="00BF2977">
        <w:rPr>
          <w:lang w:val="es-ES"/>
        </w:rPr>
        <w:t>e</w:t>
      </w:r>
      <w:r w:rsidR="004F7CA7">
        <w:rPr>
          <w:lang w:val="es-ES"/>
        </w:rPr>
        <w:t>a desempeñó un papel vit</w:t>
      </w:r>
      <w:r w:rsidR="005446C9">
        <w:rPr>
          <w:lang w:val="es-ES"/>
        </w:rPr>
        <w:t>al en el éxito de este proyecto,</w:t>
      </w:r>
      <w:r w:rsidR="00BF2977">
        <w:rPr>
          <w:lang w:val="es-ES"/>
        </w:rPr>
        <w:t xml:space="preserve"> </w:t>
      </w:r>
      <w:r w:rsidR="004F7CA7">
        <w:rPr>
          <w:lang w:val="es-ES"/>
        </w:rPr>
        <w:t>mis compañeros miembros del IASB</w:t>
      </w:r>
      <w:r w:rsidR="00BF2977">
        <w:rPr>
          <w:lang w:val="es-ES"/>
        </w:rPr>
        <w:t xml:space="preserve"> y yo,</w:t>
      </w:r>
      <w:r w:rsidR="004F7CA7">
        <w:rPr>
          <w:lang w:val="es-ES"/>
        </w:rPr>
        <w:t xml:space="preserve"> estamos extremadamente agradecidos con la FEE y sus miembros por dirigir esta importante labor.</w:t>
      </w:r>
    </w:p>
    <w:p w:rsidR="005446C9" w:rsidRDefault="004F7CA7" w:rsidP="002A5951">
      <w:pPr>
        <w:jc w:val="both"/>
        <w:rPr>
          <w:lang w:val="es-ES"/>
        </w:rPr>
      </w:pPr>
      <w:r>
        <w:rPr>
          <w:lang w:val="es-ES"/>
        </w:rPr>
        <w:t>El tema de la conferencia de hoy es la inf</w:t>
      </w:r>
      <w:r w:rsidR="005E04D0">
        <w:rPr>
          <w:lang w:val="es-ES"/>
        </w:rPr>
        <w:t>ormación empresarial del futuro,</w:t>
      </w:r>
      <w:r>
        <w:rPr>
          <w:lang w:val="es-ES"/>
        </w:rPr>
        <w:t xml:space="preserve"> </w:t>
      </w:r>
      <w:r w:rsidR="005E04D0">
        <w:rPr>
          <w:lang w:val="es-ES"/>
        </w:rPr>
        <w:t>n</w:t>
      </w:r>
      <w:r>
        <w:rPr>
          <w:lang w:val="es-ES"/>
        </w:rPr>
        <w:t xml:space="preserve">o podría haber un </w:t>
      </w:r>
      <w:r w:rsidR="000C2DDE">
        <w:rPr>
          <w:lang w:val="es-ES"/>
        </w:rPr>
        <w:t>mejor momento para considerar éste</w:t>
      </w:r>
      <w:r>
        <w:rPr>
          <w:lang w:val="es-ES"/>
        </w:rPr>
        <w:t xml:space="preserve"> tema</w:t>
      </w:r>
      <w:r w:rsidR="000C2DDE">
        <w:rPr>
          <w:lang w:val="es-ES"/>
        </w:rPr>
        <w:t>,</w:t>
      </w:r>
      <w:r>
        <w:rPr>
          <w:lang w:val="es-ES"/>
        </w:rPr>
        <w:t xml:space="preserve"> </w:t>
      </w:r>
      <w:r w:rsidR="000C2DDE">
        <w:rPr>
          <w:lang w:val="es-ES"/>
        </w:rPr>
        <w:t>e</w:t>
      </w:r>
      <w:r>
        <w:rPr>
          <w:lang w:val="es-ES"/>
        </w:rPr>
        <w:t>n los últimos diez años hemos visto una revoluci</w:t>
      </w:r>
      <w:r w:rsidR="000C2DDE">
        <w:rPr>
          <w:lang w:val="es-ES"/>
        </w:rPr>
        <w:t>ón en la información financiera, diez años atrás</w:t>
      </w:r>
      <w:r>
        <w:rPr>
          <w:lang w:val="es-ES"/>
        </w:rPr>
        <w:t xml:space="preserve"> nadie usaba las NIIF, hoy día</w:t>
      </w:r>
      <w:r w:rsidR="000C2DDE">
        <w:rPr>
          <w:lang w:val="es-ES"/>
        </w:rPr>
        <w:t xml:space="preserve"> las empresas de más de cien</w:t>
      </w:r>
      <w:r>
        <w:rPr>
          <w:lang w:val="es-ES"/>
        </w:rPr>
        <w:t xml:space="preserve"> países </w:t>
      </w:r>
      <w:r w:rsidR="000C2DDE">
        <w:rPr>
          <w:lang w:val="es-ES"/>
        </w:rPr>
        <w:t xml:space="preserve">así </w:t>
      </w:r>
      <w:r>
        <w:rPr>
          <w:lang w:val="es-ES"/>
        </w:rPr>
        <w:t>lo hacen, incluyendo a casi tres cuartas partes de</w:t>
      </w:r>
      <w:r w:rsidR="00F140FB">
        <w:rPr>
          <w:lang w:val="es-ES"/>
        </w:rPr>
        <w:t xml:space="preserve"> los integrantes del</w:t>
      </w:r>
      <w:r>
        <w:rPr>
          <w:lang w:val="es-ES"/>
        </w:rPr>
        <w:t xml:space="preserve"> G</w:t>
      </w:r>
      <w:r w:rsidR="00F140FB">
        <w:rPr>
          <w:lang w:val="es-ES"/>
        </w:rPr>
        <w:t>-</w:t>
      </w:r>
      <w:r w:rsidR="00BF2977">
        <w:rPr>
          <w:lang w:val="es-ES"/>
        </w:rPr>
        <w:t>20;</w:t>
      </w:r>
      <w:r>
        <w:rPr>
          <w:lang w:val="es-ES"/>
        </w:rPr>
        <w:t xml:space="preserve"> en contra de cualquier medida, esto ha sido todo un logro.</w:t>
      </w:r>
    </w:p>
    <w:p w:rsidR="00E728B6" w:rsidRDefault="004F7CA7" w:rsidP="002A5951">
      <w:pPr>
        <w:jc w:val="both"/>
        <w:rPr>
          <w:lang w:val="es-ES"/>
        </w:rPr>
      </w:pPr>
      <w:r>
        <w:rPr>
          <w:lang w:val="es-ES"/>
        </w:rPr>
        <w:t>Así que, después de la revolución, que viene a continuación?</w:t>
      </w:r>
      <w:r w:rsidR="008D045F">
        <w:rPr>
          <w:lang w:val="es-ES"/>
        </w:rPr>
        <w:t>;</w:t>
      </w:r>
      <w:r w:rsidR="006B7BBC">
        <w:rPr>
          <w:lang w:val="es-ES"/>
        </w:rPr>
        <w:t xml:space="preserve"> </w:t>
      </w:r>
      <w:r>
        <w:rPr>
          <w:lang w:val="es-ES"/>
        </w:rPr>
        <w:t>¿Cuál es el futuro de la información corporativa?</w:t>
      </w:r>
      <w:r w:rsidR="008D045F">
        <w:rPr>
          <w:lang w:val="es-ES"/>
        </w:rPr>
        <w:t>;</w:t>
      </w:r>
      <w:r>
        <w:rPr>
          <w:lang w:val="es-ES"/>
        </w:rPr>
        <w:t xml:space="preserve"> </w:t>
      </w:r>
      <w:r w:rsidR="008D045F">
        <w:rPr>
          <w:lang w:val="es-ES"/>
        </w:rPr>
        <w:t>existen</w:t>
      </w:r>
      <w:r>
        <w:rPr>
          <w:lang w:val="es-ES"/>
        </w:rPr>
        <w:t xml:space="preserve"> varias i</w:t>
      </w:r>
      <w:r w:rsidR="008D045F">
        <w:rPr>
          <w:lang w:val="es-ES"/>
        </w:rPr>
        <w:t>niciativas que tratan de responder</w:t>
      </w:r>
      <w:r>
        <w:rPr>
          <w:lang w:val="es-ES"/>
        </w:rPr>
        <w:t xml:space="preserve"> esta pregunta, uno de los más importantes es el trabajo para tener una visión más holística</w:t>
      </w:r>
      <w:r w:rsidR="008D045F">
        <w:rPr>
          <w:rStyle w:val="Refdenotaalpie"/>
          <w:lang w:val="es-ES"/>
        </w:rPr>
        <w:footnoteReference w:id="2"/>
      </w:r>
      <w:r>
        <w:rPr>
          <w:lang w:val="es-ES"/>
        </w:rPr>
        <w:t xml:space="preserve"> de la información empresarial, conoci</w:t>
      </w:r>
      <w:r w:rsidR="00C12D5A">
        <w:rPr>
          <w:lang w:val="es-ES"/>
        </w:rPr>
        <w:t>d</w:t>
      </w:r>
      <w:r w:rsidR="003351B8">
        <w:rPr>
          <w:lang w:val="es-ES"/>
        </w:rPr>
        <w:t>a</w:t>
      </w:r>
      <w:r w:rsidR="00C12D5A">
        <w:rPr>
          <w:lang w:val="es-ES"/>
        </w:rPr>
        <w:t xml:space="preserve"> como los informes integrados</w:t>
      </w:r>
      <w:r w:rsidR="00C12D5A">
        <w:rPr>
          <w:rStyle w:val="Refdenotaalpie"/>
          <w:lang w:val="es-ES"/>
        </w:rPr>
        <w:footnoteReference w:id="3"/>
      </w:r>
      <w:r w:rsidR="00C12D5A">
        <w:rPr>
          <w:lang w:val="es-ES"/>
        </w:rPr>
        <w:t>,</w:t>
      </w:r>
      <w:r w:rsidR="008076C4">
        <w:rPr>
          <w:lang w:val="es-ES"/>
        </w:rPr>
        <w:t xml:space="preserve"> e</w:t>
      </w:r>
      <w:r>
        <w:rPr>
          <w:lang w:val="es-ES"/>
        </w:rPr>
        <w:t>l objetivo de la información integrada es reunir muchos requisitos de presentación de informes</w:t>
      </w:r>
      <w:r w:rsidR="00E728B6">
        <w:rPr>
          <w:lang w:val="es-ES"/>
        </w:rPr>
        <w:t xml:space="preserve"> tales como </w:t>
      </w:r>
      <w:r>
        <w:rPr>
          <w:lang w:val="es-ES"/>
        </w:rPr>
        <w:t>la sostenibilidad, el medio ambiente, la</w:t>
      </w:r>
      <w:r w:rsidR="00E728B6">
        <w:rPr>
          <w:lang w:val="es-ES"/>
        </w:rPr>
        <w:t>s cuestiones sociales, así como</w:t>
      </w:r>
      <w:r w:rsidR="003351B8">
        <w:rPr>
          <w:lang w:val="es-ES"/>
        </w:rPr>
        <w:t xml:space="preserve"> por supuesto</w:t>
      </w:r>
      <w:r>
        <w:rPr>
          <w:lang w:val="es-ES"/>
        </w:rPr>
        <w:t xml:space="preserve"> la información financiera. </w:t>
      </w:r>
    </w:p>
    <w:p w:rsidR="00F83DD5" w:rsidRDefault="004F7CA7" w:rsidP="002A5951">
      <w:pPr>
        <w:jc w:val="both"/>
        <w:rPr>
          <w:lang w:val="es-ES"/>
        </w:rPr>
      </w:pPr>
      <w:r>
        <w:rPr>
          <w:lang w:val="es-ES"/>
        </w:rPr>
        <w:t>Estos temas son cada vez más interdependientes</w:t>
      </w:r>
      <w:r w:rsidR="00F83DD5">
        <w:rPr>
          <w:lang w:val="es-ES"/>
        </w:rPr>
        <w:t xml:space="preserve"> y muchos inversionistas</w:t>
      </w:r>
      <w:r>
        <w:rPr>
          <w:lang w:val="es-ES"/>
        </w:rPr>
        <w:t xml:space="preserve"> quieren ente</w:t>
      </w:r>
      <w:r w:rsidR="00A0628F">
        <w:rPr>
          <w:lang w:val="es-ES"/>
        </w:rPr>
        <w:t>nder la interacción entre ellos,</w:t>
      </w:r>
      <w:r>
        <w:rPr>
          <w:lang w:val="es-ES"/>
        </w:rPr>
        <w:t xml:space="preserve"> </w:t>
      </w:r>
      <w:r w:rsidR="00A0628F">
        <w:rPr>
          <w:lang w:val="es-ES"/>
        </w:rPr>
        <w:t>también creo</w:t>
      </w:r>
      <w:r>
        <w:rPr>
          <w:lang w:val="es-ES"/>
        </w:rPr>
        <w:t xml:space="preserve"> que los inversionistas comprende</w:t>
      </w:r>
      <w:r w:rsidR="00F83DD5">
        <w:rPr>
          <w:lang w:val="es-ES"/>
        </w:rPr>
        <w:t>n</w:t>
      </w:r>
      <w:r>
        <w:rPr>
          <w:lang w:val="es-ES"/>
        </w:rPr>
        <w:t xml:space="preserve"> adecuadamente los estados financieros, </w:t>
      </w:r>
      <w:r w:rsidR="00052423">
        <w:rPr>
          <w:lang w:val="es-ES"/>
        </w:rPr>
        <w:t>pero</w:t>
      </w:r>
      <w:r>
        <w:rPr>
          <w:lang w:val="es-ES"/>
        </w:rPr>
        <w:t xml:space="preserve"> </w:t>
      </w:r>
      <w:r w:rsidR="00F83DD5">
        <w:rPr>
          <w:lang w:val="es-ES"/>
        </w:rPr>
        <w:t>necesitan</w:t>
      </w:r>
      <w:r>
        <w:rPr>
          <w:lang w:val="es-ES"/>
        </w:rPr>
        <w:t xml:space="preserve"> </w:t>
      </w:r>
      <w:r w:rsidR="00052423">
        <w:rPr>
          <w:lang w:val="es-ES"/>
        </w:rPr>
        <w:t>también de índices</w:t>
      </w:r>
      <w:r>
        <w:rPr>
          <w:lang w:val="es-ES"/>
        </w:rPr>
        <w:t xml:space="preserve"> no financieros </w:t>
      </w:r>
      <w:r w:rsidR="00F83DD5">
        <w:rPr>
          <w:lang w:val="es-ES"/>
        </w:rPr>
        <w:t>como indicadores d</w:t>
      </w:r>
      <w:r>
        <w:rPr>
          <w:lang w:val="es-ES"/>
        </w:rPr>
        <w:t xml:space="preserve">e rendimiento. </w:t>
      </w:r>
    </w:p>
    <w:p w:rsidR="00F140FB" w:rsidRDefault="004F7CA7" w:rsidP="002A5951">
      <w:pPr>
        <w:jc w:val="both"/>
        <w:rPr>
          <w:lang w:val="es-ES"/>
        </w:rPr>
      </w:pPr>
      <w:r>
        <w:rPr>
          <w:lang w:val="es-ES"/>
        </w:rPr>
        <w:t xml:space="preserve">Por ejemplo, una empresa podría decidir reducir </w:t>
      </w:r>
      <w:r w:rsidR="009B3194">
        <w:rPr>
          <w:lang w:val="es-ES"/>
        </w:rPr>
        <w:t xml:space="preserve">gastos por </w:t>
      </w:r>
      <w:r>
        <w:rPr>
          <w:lang w:val="es-ES"/>
        </w:rPr>
        <w:t>entrenamiento y formación de sus empleados</w:t>
      </w:r>
      <w:r w:rsidR="002D59AB">
        <w:rPr>
          <w:lang w:val="es-ES"/>
        </w:rPr>
        <w:t>,</w:t>
      </w:r>
      <w:r>
        <w:rPr>
          <w:lang w:val="es-ES"/>
        </w:rPr>
        <w:t xml:space="preserve"> </w:t>
      </w:r>
      <w:r w:rsidR="002D59AB">
        <w:rPr>
          <w:lang w:val="es-ES"/>
        </w:rPr>
        <w:t>e</w:t>
      </w:r>
      <w:r>
        <w:rPr>
          <w:lang w:val="es-ES"/>
        </w:rPr>
        <w:t>sta decisión puede hacer que su próximo es</w:t>
      </w:r>
      <w:r w:rsidR="002D59AB">
        <w:rPr>
          <w:lang w:val="es-ES"/>
        </w:rPr>
        <w:t xml:space="preserve">tado de cuenta trimestral </w:t>
      </w:r>
      <w:r w:rsidR="009B3194">
        <w:rPr>
          <w:lang w:val="es-ES"/>
        </w:rPr>
        <w:t>mejore</w:t>
      </w:r>
      <w:r>
        <w:rPr>
          <w:lang w:val="es-ES"/>
        </w:rPr>
        <w:t xml:space="preserve">, pero podría ser desastroso para </w:t>
      </w:r>
      <w:r w:rsidR="002D59AB">
        <w:rPr>
          <w:lang w:val="es-ES"/>
        </w:rPr>
        <w:t>la ren</w:t>
      </w:r>
      <w:r w:rsidR="009B3194">
        <w:rPr>
          <w:lang w:val="es-ES"/>
        </w:rPr>
        <w:t>tabilidad en el largo plazo;</w:t>
      </w:r>
      <w:r>
        <w:rPr>
          <w:lang w:val="es-ES"/>
        </w:rPr>
        <w:t xml:space="preserve"> </w:t>
      </w:r>
      <w:r w:rsidR="002D59AB">
        <w:rPr>
          <w:lang w:val="es-ES"/>
        </w:rPr>
        <w:t>p</w:t>
      </w:r>
      <w:r>
        <w:rPr>
          <w:lang w:val="es-ES"/>
        </w:rPr>
        <w:t>or estas razones, apoyo esta iniciativa importante y estoy feliz de formar parte de</w:t>
      </w:r>
      <w:r w:rsidR="002D59AB">
        <w:rPr>
          <w:lang w:val="es-ES"/>
        </w:rPr>
        <w:t>l</w:t>
      </w:r>
      <w:r>
        <w:rPr>
          <w:lang w:val="es-ES"/>
        </w:rPr>
        <w:t xml:space="preserve"> consejo de </w:t>
      </w:r>
      <w:r w:rsidR="002D59AB">
        <w:rPr>
          <w:lang w:val="es-ES"/>
        </w:rPr>
        <w:t>administración de The International Integrated Reporting Council</w:t>
      </w:r>
      <w:r>
        <w:rPr>
          <w:lang w:val="es-ES"/>
        </w:rPr>
        <w:t xml:space="preserve"> </w:t>
      </w:r>
      <w:r w:rsidR="002D59AB">
        <w:rPr>
          <w:lang w:val="es-ES"/>
        </w:rPr>
        <w:t>(</w:t>
      </w:r>
      <w:r>
        <w:rPr>
          <w:lang w:val="es-ES"/>
        </w:rPr>
        <w:t>IIRC</w:t>
      </w:r>
      <w:r w:rsidR="002D59AB">
        <w:rPr>
          <w:lang w:val="es-ES"/>
        </w:rPr>
        <w:t>)</w:t>
      </w:r>
      <w:r>
        <w:rPr>
          <w:lang w:val="es-ES"/>
        </w:rPr>
        <w:t>.</w:t>
      </w:r>
    </w:p>
    <w:p w:rsidR="002E10F4" w:rsidRDefault="004F7CA7" w:rsidP="002A5951">
      <w:pPr>
        <w:jc w:val="both"/>
        <w:rPr>
          <w:lang w:val="es-ES"/>
        </w:rPr>
      </w:pPr>
      <w:r>
        <w:rPr>
          <w:lang w:val="es-ES"/>
        </w:rPr>
        <w:lastRenderedPageBreak/>
        <w:t>Mientras que la información fina</w:t>
      </w:r>
      <w:r w:rsidR="00523DA1">
        <w:rPr>
          <w:lang w:val="es-ES"/>
        </w:rPr>
        <w:t xml:space="preserve">nciera </w:t>
      </w:r>
      <w:r w:rsidR="00046B2E">
        <w:rPr>
          <w:lang w:val="es-ES"/>
        </w:rPr>
        <w:t>está</w:t>
      </w:r>
      <w:r w:rsidR="00523DA1">
        <w:rPr>
          <w:lang w:val="es-ES"/>
        </w:rPr>
        <w:t xml:space="preserve"> mucho más desarrollada</w:t>
      </w:r>
      <w:r>
        <w:rPr>
          <w:lang w:val="es-ES"/>
        </w:rPr>
        <w:t xml:space="preserve"> que los informes integrados, todavía estamos luchando c</w:t>
      </w:r>
      <w:r w:rsidR="009B3194">
        <w:rPr>
          <w:lang w:val="es-ES"/>
        </w:rPr>
        <w:t>on cuestiones muy fundamentales;</w:t>
      </w:r>
      <w:r>
        <w:rPr>
          <w:lang w:val="es-ES"/>
        </w:rPr>
        <w:t xml:space="preserve"> </w:t>
      </w:r>
      <w:r w:rsidR="009B3194">
        <w:rPr>
          <w:lang w:val="es-ES"/>
        </w:rPr>
        <w:t>n</w:t>
      </w:r>
      <w:r>
        <w:rPr>
          <w:lang w:val="es-ES"/>
        </w:rPr>
        <w:t xml:space="preserve">uestro Marco Conceptual tiene definiciones de activos y pasivos pero no </w:t>
      </w:r>
      <w:r w:rsidR="00046B2E">
        <w:rPr>
          <w:lang w:val="es-ES"/>
        </w:rPr>
        <w:t>me</w:t>
      </w:r>
      <w:r>
        <w:rPr>
          <w:lang w:val="es-ES"/>
        </w:rPr>
        <w:t xml:space="preserve"> encue</w:t>
      </w:r>
      <w:r w:rsidR="00046B2E">
        <w:rPr>
          <w:lang w:val="es-ES"/>
        </w:rPr>
        <w:t>ntro completamente satisfecho con esas definiciones</w:t>
      </w:r>
      <w:r w:rsidR="002E10F4">
        <w:rPr>
          <w:lang w:val="es-ES"/>
        </w:rPr>
        <w:t>.</w:t>
      </w:r>
    </w:p>
    <w:p w:rsidR="00641E15" w:rsidRDefault="002E10F4" w:rsidP="002A5951">
      <w:pPr>
        <w:jc w:val="both"/>
        <w:rPr>
          <w:lang w:val="es-ES"/>
        </w:rPr>
      </w:pPr>
      <w:r>
        <w:rPr>
          <w:lang w:val="es-ES"/>
        </w:rPr>
        <w:t>M</w:t>
      </w:r>
      <w:r w:rsidR="004F7CA7">
        <w:rPr>
          <w:lang w:val="es-ES"/>
        </w:rPr>
        <w:t>ientras que usted</w:t>
      </w:r>
      <w:r w:rsidR="00641E15">
        <w:rPr>
          <w:lang w:val="es-ES"/>
        </w:rPr>
        <w:t xml:space="preserve"> </w:t>
      </w:r>
      <w:r w:rsidR="004F7CA7">
        <w:rPr>
          <w:lang w:val="es-ES"/>
        </w:rPr>
        <w:t xml:space="preserve">esperaría </w:t>
      </w:r>
      <w:r>
        <w:rPr>
          <w:lang w:val="es-ES"/>
        </w:rPr>
        <w:t xml:space="preserve">que los </w:t>
      </w:r>
      <w:r w:rsidR="004F7CA7">
        <w:rPr>
          <w:lang w:val="es-ES"/>
        </w:rPr>
        <w:t xml:space="preserve">contadores </w:t>
      </w:r>
      <w:r>
        <w:rPr>
          <w:lang w:val="es-ES"/>
        </w:rPr>
        <w:t>fueran</w:t>
      </w:r>
      <w:r w:rsidR="004F7CA7">
        <w:rPr>
          <w:lang w:val="es-ES"/>
        </w:rPr>
        <w:t xml:space="preserve"> capa</w:t>
      </w:r>
      <w:r>
        <w:rPr>
          <w:lang w:val="es-ES"/>
        </w:rPr>
        <w:t>ces</w:t>
      </w:r>
      <w:r w:rsidR="004F7CA7">
        <w:rPr>
          <w:lang w:val="es-ES"/>
        </w:rPr>
        <w:t xml:space="preserve"> de hacer una clar</w:t>
      </w:r>
      <w:r>
        <w:rPr>
          <w:lang w:val="es-ES"/>
        </w:rPr>
        <w:t>a distinción entre lo mío y lo s</w:t>
      </w:r>
      <w:r w:rsidR="004F7CA7">
        <w:rPr>
          <w:lang w:val="es-ES"/>
        </w:rPr>
        <w:t xml:space="preserve">uyo, todavía no estamos muy seguros de cómo distinguir </w:t>
      </w:r>
      <w:r>
        <w:rPr>
          <w:lang w:val="es-ES"/>
        </w:rPr>
        <w:t>el patrimonio de los pasivos,</w:t>
      </w:r>
      <w:r w:rsidR="004F7CA7">
        <w:rPr>
          <w:lang w:val="es-ES"/>
        </w:rPr>
        <w:t xml:space="preserve"> </w:t>
      </w:r>
      <w:r>
        <w:rPr>
          <w:lang w:val="es-ES"/>
        </w:rPr>
        <w:t>m</w:t>
      </w:r>
      <w:r w:rsidR="004F7CA7">
        <w:rPr>
          <w:lang w:val="es-ES"/>
        </w:rPr>
        <w:t>edir el rendimiento de una entidad es también muy difícil</w:t>
      </w:r>
      <w:r w:rsidR="00E8065E">
        <w:rPr>
          <w:lang w:val="es-ES"/>
        </w:rPr>
        <w:t>,</w:t>
      </w:r>
      <w:r w:rsidR="004F7CA7">
        <w:rPr>
          <w:lang w:val="es-ES"/>
        </w:rPr>
        <w:t xml:space="preserve"> </w:t>
      </w:r>
      <w:r w:rsidR="00E8065E">
        <w:rPr>
          <w:lang w:val="es-ES"/>
        </w:rPr>
        <w:t>m</w:t>
      </w:r>
      <w:r w:rsidR="004F7CA7">
        <w:rPr>
          <w:lang w:val="es-ES"/>
        </w:rPr>
        <w:t xml:space="preserve">edimos los </w:t>
      </w:r>
      <w:r w:rsidR="00E8065E">
        <w:rPr>
          <w:lang w:val="es-ES"/>
        </w:rPr>
        <w:t>resultados</w:t>
      </w:r>
      <w:r w:rsidR="004F7CA7">
        <w:rPr>
          <w:lang w:val="es-ES"/>
        </w:rPr>
        <w:t xml:space="preserve"> netos, pero también </w:t>
      </w:r>
      <w:r w:rsidR="009B3194">
        <w:rPr>
          <w:lang w:val="es-ES"/>
        </w:rPr>
        <w:t>existe</w:t>
      </w:r>
      <w:r w:rsidR="00E8065E">
        <w:rPr>
          <w:lang w:val="es-ES"/>
        </w:rPr>
        <w:t xml:space="preserve"> un</w:t>
      </w:r>
      <w:r w:rsidR="004F7CA7">
        <w:rPr>
          <w:lang w:val="es-ES"/>
        </w:rPr>
        <w:t xml:space="preserve"> otro resultado integral</w:t>
      </w:r>
      <w:r w:rsidR="009B3194">
        <w:rPr>
          <w:lang w:val="es-ES"/>
        </w:rPr>
        <w:t xml:space="preserve"> (ORI)</w:t>
      </w:r>
      <w:r w:rsidR="004F7CA7">
        <w:rPr>
          <w:lang w:val="es-ES"/>
        </w:rPr>
        <w:t>, que s</w:t>
      </w:r>
      <w:r w:rsidR="00E8065E">
        <w:rPr>
          <w:lang w:val="es-ES"/>
        </w:rPr>
        <w:t>igue creciendo sin que estemos</w:t>
      </w:r>
      <w:r w:rsidR="004F7CA7">
        <w:rPr>
          <w:lang w:val="es-ES"/>
        </w:rPr>
        <w:t xml:space="preserve"> seguro</w:t>
      </w:r>
      <w:r w:rsidR="00E8065E">
        <w:rPr>
          <w:lang w:val="es-ES"/>
        </w:rPr>
        <w:t>s</w:t>
      </w:r>
      <w:r w:rsidR="004F7CA7">
        <w:rPr>
          <w:lang w:val="es-ES"/>
        </w:rPr>
        <w:t xml:space="preserve"> de lo que significa.</w:t>
      </w:r>
    </w:p>
    <w:p w:rsidR="00DA7D18" w:rsidRDefault="004F7CA7" w:rsidP="002A5951">
      <w:pPr>
        <w:jc w:val="both"/>
        <w:rPr>
          <w:lang w:val="es-ES"/>
        </w:rPr>
      </w:pPr>
      <w:r>
        <w:rPr>
          <w:lang w:val="es-ES"/>
        </w:rPr>
        <w:t>Estos son todos los temas espinosos que tenemos que resolver en la próxima fase de la revis</w:t>
      </w:r>
      <w:r w:rsidR="00DA7D18">
        <w:rPr>
          <w:lang w:val="es-ES"/>
        </w:rPr>
        <w:t>ión de</w:t>
      </w:r>
      <w:r w:rsidR="009B3194">
        <w:rPr>
          <w:lang w:val="es-ES"/>
        </w:rPr>
        <w:t>l</w:t>
      </w:r>
      <w:r w:rsidR="00DA7D18">
        <w:rPr>
          <w:lang w:val="es-ES"/>
        </w:rPr>
        <w:t xml:space="preserve"> marco conceptual,</w:t>
      </w:r>
      <w:r>
        <w:rPr>
          <w:lang w:val="es-ES"/>
        </w:rPr>
        <w:t xml:space="preserve"> </w:t>
      </w:r>
      <w:r w:rsidR="00DA7D18">
        <w:rPr>
          <w:lang w:val="es-ES"/>
        </w:rPr>
        <w:t>e</w:t>
      </w:r>
      <w:r>
        <w:rPr>
          <w:lang w:val="es-ES"/>
        </w:rPr>
        <w:t xml:space="preserve">stamos planeando escribir nuevos capítulos </w:t>
      </w:r>
      <w:r w:rsidR="00DA7D18">
        <w:rPr>
          <w:lang w:val="es-ES"/>
        </w:rPr>
        <w:t>relacionado con los</w:t>
      </w:r>
      <w:r>
        <w:rPr>
          <w:lang w:val="es-ES"/>
        </w:rPr>
        <w:t xml:space="preserve"> elementos</w:t>
      </w:r>
      <w:r w:rsidR="00DA7D18">
        <w:rPr>
          <w:lang w:val="es-ES"/>
        </w:rPr>
        <w:t xml:space="preserve"> de los estados financieros</w:t>
      </w:r>
      <w:r>
        <w:rPr>
          <w:lang w:val="es-ES"/>
        </w:rPr>
        <w:t xml:space="preserve">, </w:t>
      </w:r>
      <w:r w:rsidR="009B3194">
        <w:rPr>
          <w:lang w:val="es-ES"/>
        </w:rPr>
        <w:t>capítulos sobre</w:t>
      </w:r>
      <w:r w:rsidR="00DA7D18">
        <w:rPr>
          <w:lang w:val="es-ES"/>
        </w:rPr>
        <w:t xml:space="preserve"> </w:t>
      </w:r>
      <w:r>
        <w:rPr>
          <w:lang w:val="es-ES"/>
        </w:rPr>
        <w:t xml:space="preserve">medición y presentación, con un marco sólido de </w:t>
      </w:r>
      <w:r w:rsidR="00DA7D18">
        <w:rPr>
          <w:lang w:val="es-ES"/>
        </w:rPr>
        <w:t>revelaciones; e</w:t>
      </w:r>
      <w:r>
        <w:rPr>
          <w:lang w:val="es-ES"/>
        </w:rPr>
        <w:t xml:space="preserve">sta es quizás la obra más </w:t>
      </w:r>
      <w:r w:rsidR="00DA7D18">
        <w:rPr>
          <w:lang w:val="es-ES"/>
        </w:rPr>
        <w:t>importante que podemos realizar,</w:t>
      </w:r>
      <w:r>
        <w:rPr>
          <w:lang w:val="es-ES"/>
        </w:rPr>
        <w:t xml:space="preserve"> </w:t>
      </w:r>
      <w:r w:rsidR="00DA7D18">
        <w:rPr>
          <w:lang w:val="es-ES"/>
        </w:rPr>
        <w:t>o</w:t>
      </w:r>
      <w:r>
        <w:rPr>
          <w:lang w:val="es-ES"/>
        </w:rPr>
        <w:t xml:space="preserve">btener los conceptos </w:t>
      </w:r>
      <w:r w:rsidR="00DA7D18">
        <w:rPr>
          <w:lang w:val="es-ES"/>
        </w:rPr>
        <w:t>fundamentales</w:t>
      </w:r>
      <w:r w:rsidR="00DA7D18">
        <w:rPr>
          <w:rStyle w:val="Refdenotaalpie"/>
          <w:lang w:val="es-ES"/>
        </w:rPr>
        <w:footnoteReference w:id="4"/>
      </w:r>
      <w:r>
        <w:rPr>
          <w:lang w:val="es-ES"/>
        </w:rPr>
        <w:t xml:space="preserve">, y </w:t>
      </w:r>
      <w:r w:rsidR="00DA7D18">
        <w:rPr>
          <w:lang w:val="es-ES"/>
        </w:rPr>
        <w:t>tener puntos</w:t>
      </w:r>
      <w:r>
        <w:rPr>
          <w:lang w:val="es-ES"/>
        </w:rPr>
        <w:t xml:space="preserve"> de referencia sólidos y consistentes para el resto de nuestra labor </w:t>
      </w:r>
      <w:r w:rsidR="00DA7D18">
        <w:rPr>
          <w:lang w:val="es-ES"/>
        </w:rPr>
        <w:t xml:space="preserve"> de emisión de estándares mundialmente aceptados</w:t>
      </w:r>
      <w:r>
        <w:rPr>
          <w:lang w:val="es-ES"/>
        </w:rPr>
        <w:t>.</w:t>
      </w:r>
    </w:p>
    <w:p w:rsidR="00842467" w:rsidRDefault="004F7CA7" w:rsidP="002A5951">
      <w:pPr>
        <w:jc w:val="both"/>
        <w:rPr>
          <w:lang w:val="es-ES"/>
        </w:rPr>
      </w:pPr>
      <w:r>
        <w:rPr>
          <w:lang w:val="es-ES"/>
        </w:rPr>
        <w:t>La importancia de este trabajo es subrayado por el hecho que hasta el día de hoy, el marco conceptual existente sigue sie</w:t>
      </w:r>
      <w:r w:rsidR="00842467">
        <w:rPr>
          <w:lang w:val="es-ES"/>
        </w:rPr>
        <w:t>ndo objeto de gran controversia,</w:t>
      </w:r>
      <w:r>
        <w:rPr>
          <w:lang w:val="es-ES"/>
        </w:rPr>
        <w:t xml:space="preserve"> </w:t>
      </w:r>
      <w:r w:rsidR="00842467">
        <w:rPr>
          <w:lang w:val="es-ES"/>
        </w:rPr>
        <w:t>m</w:t>
      </w:r>
      <w:r>
        <w:rPr>
          <w:lang w:val="es-ES"/>
        </w:rPr>
        <w:t xml:space="preserve">e refiero concretamente al concepto de la prudencia. </w:t>
      </w:r>
    </w:p>
    <w:p w:rsidR="005F55E4" w:rsidRDefault="004F7CA7" w:rsidP="002A5951">
      <w:pPr>
        <w:jc w:val="both"/>
        <w:rPr>
          <w:lang w:val="es-ES"/>
        </w:rPr>
      </w:pPr>
      <w:r>
        <w:rPr>
          <w:lang w:val="es-ES"/>
        </w:rPr>
        <w:t>Cuando IASB revisó los primeros capítulos de</w:t>
      </w:r>
      <w:r w:rsidR="00864819">
        <w:rPr>
          <w:lang w:val="es-ES"/>
        </w:rPr>
        <w:t>l Marco Conceptual</w:t>
      </w:r>
      <w:r>
        <w:rPr>
          <w:lang w:val="es-ES"/>
        </w:rPr>
        <w:t xml:space="preserve"> en septiembre de 2010, sustituyó el</w:t>
      </w:r>
      <w:r w:rsidR="00864819">
        <w:rPr>
          <w:lang w:val="es-ES"/>
        </w:rPr>
        <w:t xml:space="preserve"> concepto de la prudencia por el de neutralidad;</w:t>
      </w:r>
      <w:r>
        <w:rPr>
          <w:lang w:val="es-ES"/>
        </w:rPr>
        <w:t xml:space="preserve"> </w:t>
      </w:r>
      <w:r w:rsidR="00864819">
        <w:rPr>
          <w:lang w:val="es-ES"/>
        </w:rPr>
        <w:t>d</w:t>
      </w:r>
      <w:r>
        <w:rPr>
          <w:lang w:val="es-ES"/>
        </w:rPr>
        <w:t>esde entonces las NIIF han sido criticado</w:t>
      </w:r>
      <w:r w:rsidR="00DC26BE">
        <w:rPr>
          <w:lang w:val="es-ES"/>
        </w:rPr>
        <w:t>s</w:t>
      </w:r>
      <w:r>
        <w:rPr>
          <w:lang w:val="es-ES"/>
        </w:rPr>
        <w:t xml:space="preserve"> por </w:t>
      </w:r>
      <w:r w:rsidR="00DC26BE">
        <w:rPr>
          <w:lang w:val="es-ES"/>
        </w:rPr>
        <w:t>que actualmente son realmente imprudentes</w:t>
      </w:r>
      <w:r w:rsidR="00DC26BE">
        <w:rPr>
          <w:rStyle w:val="Refdenotaalpie"/>
          <w:lang w:val="es-ES"/>
        </w:rPr>
        <w:footnoteReference w:id="5"/>
      </w:r>
      <w:r>
        <w:rPr>
          <w:lang w:val="es-ES"/>
        </w:rPr>
        <w:t xml:space="preserve">, supuestamente </w:t>
      </w:r>
      <w:r w:rsidR="00A54761">
        <w:rPr>
          <w:lang w:val="es-ES"/>
        </w:rPr>
        <w:t xml:space="preserve">las NIIF </w:t>
      </w:r>
      <w:r>
        <w:rPr>
          <w:lang w:val="es-ES"/>
        </w:rPr>
        <w:t>cond</w:t>
      </w:r>
      <w:r w:rsidR="00E61902">
        <w:rPr>
          <w:lang w:val="es-ES"/>
        </w:rPr>
        <w:t>uce a ganancias exageradas y a</w:t>
      </w:r>
      <w:r>
        <w:rPr>
          <w:lang w:val="es-ES"/>
        </w:rPr>
        <w:t xml:space="preserve"> pasivos </w:t>
      </w:r>
      <w:r w:rsidR="00A54761">
        <w:rPr>
          <w:lang w:val="es-ES"/>
        </w:rPr>
        <w:t>subestimados</w:t>
      </w:r>
      <w:r w:rsidR="00A54761">
        <w:rPr>
          <w:rStyle w:val="Refdenotaalpie"/>
          <w:lang w:val="es-ES"/>
        </w:rPr>
        <w:footnoteReference w:id="6"/>
      </w:r>
      <w:r w:rsidR="00E61902">
        <w:rPr>
          <w:lang w:val="es-ES"/>
        </w:rPr>
        <w:t>;</w:t>
      </w:r>
      <w:r>
        <w:rPr>
          <w:lang w:val="es-ES"/>
        </w:rPr>
        <w:t xml:space="preserve"> </w:t>
      </w:r>
      <w:r w:rsidR="00A54761">
        <w:rPr>
          <w:lang w:val="es-ES"/>
        </w:rPr>
        <w:t>p</w:t>
      </w:r>
      <w:r>
        <w:rPr>
          <w:lang w:val="es-ES"/>
        </w:rPr>
        <w:t xml:space="preserve">or ejemplo, los críticos culpan al modelo de pérdida </w:t>
      </w:r>
      <w:r w:rsidR="005F55E4">
        <w:rPr>
          <w:lang w:val="es-ES"/>
        </w:rPr>
        <w:t>incurrida</w:t>
      </w:r>
      <w:r w:rsidR="00A54761">
        <w:rPr>
          <w:rStyle w:val="Refdenotaalpie"/>
          <w:lang w:val="es-ES"/>
        </w:rPr>
        <w:footnoteReference w:id="7"/>
      </w:r>
      <w:r>
        <w:rPr>
          <w:lang w:val="es-ES"/>
        </w:rPr>
        <w:t xml:space="preserve"> por subestimar las pérdidas </w:t>
      </w:r>
      <w:r w:rsidR="00E61902">
        <w:rPr>
          <w:lang w:val="es-ES"/>
        </w:rPr>
        <w:t>de los</w:t>
      </w:r>
      <w:r>
        <w:rPr>
          <w:lang w:val="es-ES"/>
        </w:rPr>
        <w:t xml:space="preserve"> préstamos incobrables y el </w:t>
      </w:r>
      <w:r w:rsidR="005F55E4">
        <w:rPr>
          <w:lang w:val="es-ES"/>
        </w:rPr>
        <w:t xml:space="preserve">inadecuado </w:t>
      </w:r>
      <w:r>
        <w:rPr>
          <w:lang w:val="es-ES"/>
        </w:rPr>
        <w:t>uso de la contabilidad del valor razonable para el reconocimiento de ganancias no realizadas.</w:t>
      </w:r>
    </w:p>
    <w:p w:rsidR="005F55E4" w:rsidRDefault="005F55E4" w:rsidP="002A5951">
      <w:pPr>
        <w:jc w:val="both"/>
        <w:rPr>
          <w:lang w:val="es-ES"/>
        </w:rPr>
      </w:pPr>
      <w:r>
        <w:rPr>
          <w:lang w:val="es-ES"/>
        </w:rPr>
        <w:t xml:space="preserve">Esta </w:t>
      </w:r>
      <w:r w:rsidR="004F7CA7">
        <w:rPr>
          <w:lang w:val="es-ES"/>
        </w:rPr>
        <w:t>crítica tiene que ser tomad</w:t>
      </w:r>
      <w:r>
        <w:rPr>
          <w:lang w:val="es-ES"/>
        </w:rPr>
        <w:t>a en serio,</w:t>
      </w:r>
      <w:r w:rsidR="004F7CA7">
        <w:rPr>
          <w:lang w:val="es-ES"/>
        </w:rPr>
        <w:t xml:space="preserve"> </w:t>
      </w:r>
      <w:r>
        <w:rPr>
          <w:lang w:val="es-ES"/>
        </w:rPr>
        <w:t>e</w:t>
      </w:r>
      <w:r w:rsidR="004F7CA7">
        <w:rPr>
          <w:lang w:val="es-ES"/>
        </w:rPr>
        <w:t>n discursos anteriores he hablado sobre el hecho que la información financiera está lejos de ser una ciencia exacta y que es altamente dependiente de</w:t>
      </w:r>
      <w:r w:rsidR="00E61902">
        <w:rPr>
          <w:lang w:val="es-ES"/>
        </w:rPr>
        <w:t>l</w:t>
      </w:r>
      <w:r w:rsidR="004F7CA7">
        <w:rPr>
          <w:lang w:val="es-ES"/>
        </w:rPr>
        <w:t xml:space="preserve"> juicio</w:t>
      </w:r>
      <w:r>
        <w:rPr>
          <w:lang w:val="es-ES"/>
        </w:rPr>
        <w:t xml:space="preserve"> profesional</w:t>
      </w:r>
      <w:r w:rsidR="004F7CA7">
        <w:rPr>
          <w:lang w:val="es-ES"/>
        </w:rPr>
        <w:t>. Si estos juicios</w:t>
      </w:r>
      <w:r>
        <w:rPr>
          <w:lang w:val="es-ES"/>
        </w:rPr>
        <w:t xml:space="preserve"> profesionales</w:t>
      </w:r>
      <w:r w:rsidR="004F7CA7">
        <w:rPr>
          <w:lang w:val="es-ES"/>
        </w:rPr>
        <w:t xml:space="preserve"> </w:t>
      </w:r>
      <w:r>
        <w:rPr>
          <w:lang w:val="es-ES"/>
        </w:rPr>
        <w:t>pecan</w:t>
      </w:r>
      <w:r w:rsidR="004F7CA7">
        <w:rPr>
          <w:lang w:val="es-ES"/>
        </w:rPr>
        <w:t xml:space="preserve"> de </w:t>
      </w:r>
      <w:r>
        <w:rPr>
          <w:lang w:val="es-ES"/>
        </w:rPr>
        <w:t>ser optimistas</w:t>
      </w:r>
      <w:r w:rsidR="004F7CA7">
        <w:rPr>
          <w:lang w:val="es-ES"/>
        </w:rPr>
        <w:t>, obviament</w:t>
      </w:r>
      <w:r>
        <w:rPr>
          <w:lang w:val="es-ES"/>
        </w:rPr>
        <w:t>e para el inversionista</w:t>
      </w:r>
      <w:r w:rsidR="004F7CA7">
        <w:rPr>
          <w:lang w:val="es-ES"/>
        </w:rPr>
        <w:t xml:space="preserve"> </w:t>
      </w:r>
      <w:r>
        <w:rPr>
          <w:lang w:val="es-ES"/>
        </w:rPr>
        <w:t xml:space="preserve">se verá muy mal </w:t>
      </w:r>
      <w:r w:rsidR="00E61902">
        <w:rPr>
          <w:lang w:val="es-ES"/>
        </w:rPr>
        <w:t>presentada</w:t>
      </w:r>
      <w:r>
        <w:rPr>
          <w:lang w:val="es-ES"/>
        </w:rPr>
        <w:t>;</w:t>
      </w:r>
      <w:r w:rsidR="004F7CA7">
        <w:rPr>
          <w:lang w:val="es-ES"/>
        </w:rPr>
        <w:t xml:space="preserve"> </w:t>
      </w:r>
      <w:r>
        <w:rPr>
          <w:lang w:val="es-ES"/>
        </w:rPr>
        <w:t>utilidades exagerada</w:t>
      </w:r>
      <w:r w:rsidR="004F7CA7">
        <w:rPr>
          <w:lang w:val="es-ES"/>
        </w:rPr>
        <w:t>s conducen inevitableme</w:t>
      </w:r>
      <w:r>
        <w:rPr>
          <w:lang w:val="es-ES"/>
        </w:rPr>
        <w:t>nte a inversiones demasiado cara</w:t>
      </w:r>
      <w:r w:rsidR="004F7CA7">
        <w:rPr>
          <w:lang w:val="es-ES"/>
        </w:rPr>
        <w:t>s.</w:t>
      </w:r>
    </w:p>
    <w:p w:rsidR="00B56F21" w:rsidRDefault="004F7CA7" w:rsidP="002A5951">
      <w:pPr>
        <w:jc w:val="both"/>
        <w:rPr>
          <w:lang w:val="es-ES"/>
        </w:rPr>
      </w:pPr>
      <w:r>
        <w:rPr>
          <w:lang w:val="es-ES"/>
        </w:rPr>
        <w:t xml:space="preserve">Pero antes de examinar la </w:t>
      </w:r>
      <w:r w:rsidR="00B56F21">
        <w:rPr>
          <w:lang w:val="es-ES"/>
        </w:rPr>
        <w:t>cuestión de si las NIIF conducen a</w:t>
      </w:r>
      <w:r>
        <w:rPr>
          <w:lang w:val="es-ES"/>
        </w:rPr>
        <w:t xml:space="preserve"> información financiera imprudente o no, primero vamos a tratar de determinar lo que r</w:t>
      </w:r>
      <w:r w:rsidR="00B56F21">
        <w:rPr>
          <w:lang w:val="es-ES"/>
        </w:rPr>
        <w:t>ealmente significa la prudencia;</w:t>
      </w:r>
      <w:r>
        <w:rPr>
          <w:lang w:val="es-ES"/>
        </w:rPr>
        <w:t xml:space="preserve"> </w:t>
      </w:r>
      <w:r w:rsidR="00E61902">
        <w:rPr>
          <w:lang w:val="es-ES"/>
        </w:rPr>
        <w:t>l</w:t>
      </w:r>
      <w:r>
        <w:rPr>
          <w:lang w:val="es-ES"/>
        </w:rPr>
        <w:t>a versión anterior de</w:t>
      </w:r>
      <w:r w:rsidR="00E61902">
        <w:rPr>
          <w:lang w:val="es-ES"/>
        </w:rPr>
        <w:t>l</w:t>
      </w:r>
      <w:r>
        <w:rPr>
          <w:lang w:val="es-ES"/>
        </w:rPr>
        <w:t xml:space="preserve"> marco conceptual </w:t>
      </w:r>
      <w:r w:rsidR="00E61902">
        <w:rPr>
          <w:lang w:val="es-ES"/>
        </w:rPr>
        <w:t>denominab</w:t>
      </w:r>
      <w:r w:rsidR="00B56F21">
        <w:rPr>
          <w:lang w:val="es-ES"/>
        </w:rPr>
        <w:t>a</w:t>
      </w:r>
      <w:r>
        <w:rPr>
          <w:lang w:val="es-ES"/>
        </w:rPr>
        <w:t xml:space="preserve"> </w:t>
      </w:r>
      <w:r w:rsidR="00E61902">
        <w:rPr>
          <w:lang w:val="es-ES"/>
        </w:rPr>
        <w:t xml:space="preserve">la </w:t>
      </w:r>
      <w:r>
        <w:rPr>
          <w:lang w:val="es-ES"/>
        </w:rPr>
        <w:t xml:space="preserve">prudencia como </w:t>
      </w:r>
      <w:r w:rsidR="00B56F21">
        <w:rPr>
          <w:lang w:val="es-ES"/>
        </w:rPr>
        <w:t xml:space="preserve">una </w:t>
      </w:r>
      <w:r>
        <w:rPr>
          <w:lang w:val="es-ES"/>
        </w:rPr>
        <w:t xml:space="preserve">característica de </w:t>
      </w:r>
      <w:r w:rsidR="00B56F21">
        <w:rPr>
          <w:lang w:val="es-ES"/>
        </w:rPr>
        <w:t>la f</w:t>
      </w:r>
      <w:r>
        <w:rPr>
          <w:lang w:val="es-ES"/>
        </w:rPr>
        <w:t>iabilidad (</w:t>
      </w:r>
      <w:r w:rsidR="00E61902">
        <w:rPr>
          <w:lang w:val="es-ES"/>
        </w:rPr>
        <w:t>ahora</w:t>
      </w:r>
      <w:r>
        <w:rPr>
          <w:lang w:val="es-ES"/>
        </w:rPr>
        <w:t xml:space="preserve"> representación fiel</w:t>
      </w:r>
      <w:r w:rsidR="00B56F21">
        <w:rPr>
          <w:lang w:val="es-ES"/>
        </w:rPr>
        <w:t>);</w:t>
      </w:r>
      <w:r>
        <w:rPr>
          <w:lang w:val="es-ES"/>
        </w:rPr>
        <w:t xml:space="preserve"> </w:t>
      </w:r>
      <w:r w:rsidR="00B56F21">
        <w:rPr>
          <w:lang w:val="es-ES"/>
        </w:rPr>
        <w:t>e</w:t>
      </w:r>
      <w:r>
        <w:rPr>
          <w:lang w:val="es-ES"/>
        </w:rPr>
        <w:t xml:space="preserve">l Marco </w:t>
      </w:r>
      <w:r w:rsidR="00B56F21">
        <w:rPr>
          <w:lang w:val="es-ES"/>
        </w:rPr>
        <w:t xml:space="preserve">Conceptual </w:t>
      </w:r>
      <w:r w:rsidR="00E61902">
        <w:rPr>
          <w:lang w:val="es-ES"/>
        </w:rPr>
        <w:t xml:space="preserve">anterior </w:t>
      </w:r>
      <w:r w:rsidR="00B56F21">
        <w:rPr>
          <w:lang w:val="es-ES"/>
        </w:rPr>
        <w:t xml:space="preserve">estableció </w:t>
      </w:r>
      <w:r>
        <w:rPr>
          <w:lang w:val="es-ES"/>
        </w:rPr>
        <w:t xml:space="preserve">que </w:t>
      </w:r>
      <w:r w:rsidR="00E61902">
        <w:rPr>
          <w:lang w:val="es-ES"/>
        </w:rPr>
        <w:t>p</w:t>
      </w:r>
      <w:r>
        <w:rPr>
          <w:lang w:val="es-ES"/>
        </w:rPr>
        <w:t xml:space="preserve">rudencia es </w:t>
      </w:r>
      <w:r w:rsidR="00CE1575">
        <w:rPr>
          <w:lang w:val="es-ES"/>
        </w:rPr>
        <w:t>incluir</w:t>
      </w:r>
      <w:r>
        <w:rPr>
          <w:lang w:val="es-ES"/>
        </w:rPr>
        <w:t xml:space="preserve"> un cierto grado de prec</w:t>
      </w:r>
      <w:r w:rsidR="00B56F21">
        <w:rPr>
          <w:lang w:val="es-ES"/>
        </w:rPr>
        <w:t>aución</w:t>
      </w:r>
      <w:r>
        <w:rPr>
          <w:lang w:val="es-ES"/>
        </w:rPr>
        <w:t xml:space="preserve"> al realizar los juicios necesarios al hacer las estimaciones requeridas </w:t>
      </w:r>
      <w:r>
        <w:rPr>
          <w:lang w:val="es-ES"/>
        </w:rPr>
        <w:lastRenderedPageBreak/>
        <w:t xml:space="preserve">bajo condiciones de incertidumbre, de tal manera que los activos o los ingresos no </w:t>
      </w:r>
      <w:r w:rsidR="00B56F21">
        <w:rPr>
          <w:lang w:val="es-ES"/>
        </w:rPr>
        <w:t>sean sobreestimados</w:t>
      </w:r>
      <w:r>
        <w:rPr>
          <w:lang w:val="es-ES"/>
        </w:rPr>
        <w:t xml:space="preserve"> y los pasivos o los gastos no </w:t>
      </w:r>
      <w:r w:rsidR="00B56F21">
        <w:rPr>
          <w:lang w:val="es-ES"/>
        </w:rPr>
        <w:t>sean subestimados</w:t>
      </w:r>
      <w:r>
        <w:rPr>
          <w:lang w:val="es-ES"/>
        </w:rPr>
        <w:t>.</w:t>
      </w:r>
    </w:p>
    <w:p w:rsidR="00475438" w:rsidRDefault="004F7CA7" w:rsidP="002A5951">
      <w:pPr>
        <w:jc w:val="both"/>
        <w:rPr>
          <w:lang w:val="es-ES"/>
        </w:rPr>
      </w:pPr>
      <w:r>
        <w:rPr>
          <w:lang w:val="es-ES"/>
        </w:rPr>
        <w:t xml:space="preserve">Usted puede preguntarse </w:t>
      </w:r>
      <w:r w:rsidR="00475438">
        <w:rPr>
          <w:lang w:val="es-ES"/>
        </w:rPr>
        <w:t>que</w:t>
      </w:r>
      <w:r>
        <w:rPr>
          <w:lang w:val="es-ES"/>
        </w:rPr>
        <w:t xml:space="preserve"> estaba mal </w:t>
      </w:r>
      <w:r w:rsidR="00475438">
        <w:rPr>
          <w:lang w:val="es-ES"/>
        </w:rPr>
        <w:t>en la</w:t>
      </w:r>
      <w:r>
        <w:rPr>
          <w:lang w:val="es-ES"/>
        </w:rPr>
        <w:t xml:space="preserve"> definición de la prudencia</w:t>
      </w:r>
      <w:proofErr w:type="gramStart"/>
      <w:r>
        <w:rPr>
          <w:lang w:val="es-ES"/>
        </w:rPr>
        <w:t>?</w:t>
      </w:r>
      <w:proofErr w:type="gramEnd"/>
      <w:r w:rsidR="00475438">
        <w:rPr>
          <w:lang w:val="es-ES"/>
        </w:rPr>
        <w:t>,</w:t>
      </w:r>
      <w:r>
        <w:rPr>
          <w:lang w:val="es-ES"/>
        </w:rPr>
        <w:t xml:space="preserve"> </w:t>
      </w:r>
      <w:r w:rsidR="00475438">
        <w:rPr>
          <w:lang w:val="es-ES"/>
        </w:rPr>
        <w:t>mi respuesta sería: absolutamente nada,</w:t>
      </w:r>
      <w:r>
        <w:rPr>
          <w:lang w:val="es-ES"/>
        </w:rPr>
        <w:t xml:space="preserve"> </w:t>
      </w:r>
      <w:r w:rsidR="00475438">
        <w:rPr>
          <w:lang w:val="es-ES"/>
        </w:rPr>
        <w:t>l</w:t>
      </w:r>
      <w:r>
        <w:rPr>
          <w:lang w:val="es-ES"/>
        </w:rPr>
        <w:t xml:space="preserve">a definición dice básicamente que </w:t>
      </w:r>
      <w:r w:rsidR="00D32F7E">
        <w:rPr>
          <w:lang w:val="es-ES"/>
        </w:rPr>
        <w:t xml:space="preserve">ante </w:t>
      </w:r>
      <w:r>
        <w:rPr>
          <w:lang w:val="es-ES"/>
        </w:rPr>
        <w:t>duda</w:t>
      </w:r>
      <w:r w:rsidR="00D32F7E">
        <w:rPr>
          <w:lang w:val="es-ES"/>
        </w:rPr>
        <w:t>s</w:t>
      </w:r>
      <w:r>
        <w:rPr>
          <w:lang w:val="es-ES"/>
        </w:rPr>
        <w:t xml:space="preserve"> sob</w:t>
      </w:r>
      <w:r w:rsidR="00D32F7E">
        <w:rPr>
          <w:lang w:val="es-ES"/>
        </w:rPr>
        <w:t>re el importe de un activo o</w:t>
      </w:r>
      <w:r>
        <w:rPr>
          <w:lang w:val="es-ES"/>
        </w:rPr>
        <w:t xml:space="preserve"> pasivo es mejor actuar con </w:t>
      </w:r>
      <w:r w:rsidR="00D32F7E">
        <w:rPr>
          <w:lang w:val="es-ES"/>
        </w:rPr>
        <w:t>precaución,</w:t>
      </w:r>
      <w:r>
        <w:rPr>
          <w:lang w:val="es-ES"/>
        </w:rPr>
        <w:t xml:space="preserve"> </w:t>
      </w:r>
      <w:r w:rsidR="00475438">
        <w:rPr>
          <w:lang w:val="es-ES"/>
        </w:rPr>
        <w:t>e</w:t>
      </w:r>
      <w:r>
        <w:rPr>
          <w:lang w:val="es-ES"/>
        </w:rPr>
        <w:t>sto es simple sentido común que todos debemos tratar de aplicar en nuestra vida diaria.</w:t>
      </w:r>
    </w:p>
    <w:p w:rsidR="00A77723" w:rsidRDefault="004F7CA7" w:rsidP="002A5951">
      <w:pPr>
        <w:jc w:val="both"/>
        <w:rPr>
          <w:lang w:val="es-ES"/>
        </w:rPr>
      </w:pPr>
      <w:r>
        <w:rPr>
          <w:lang w:val="es-ES"/>
        </w:rPr>
        <w:t>Aunque advierte en contra de suposiciones demasiado optimistas, la antigua definición de la prudencia también contenía una clara advertencia contra la creación de reservas ocultas</w:t>
      </w:r>
      <w:r w:rsidR="00C96DE3">
        <w:rPr>
          <w:rStyle w:val="Refdenotaalpie"/>
          <w:lang w:val="es-ES"/>
        </w:rPr>
        <w:footnoteReference w:id="8"/>
      </w:r>
      <w:r>
        <w:rPr>
          <w:lang w:val="es-ES"/>
        </w:rPr>
        <w:t xml:space="preserve"> y el excesivo</w:t>
      </w:r>
      <w:r w:rsidR="00C96DE3">
        <w:rPr>
          <w:lang w:val="es-ES"/>
        </w:rPr>
        <w:t xml:space="preserve"> aprovisionamiento;</w:t>
      </w:r>
      <w:r>
        <w:rPr>
          <w:lang w:val="es-ES"/>
        </w:rPr>
        <w:t xml:space="preserve"> </w:t>
      </w:r>
      <w:r w:rsidR="00C96DE3">
        <w:rPr>
          <w:lang w:val="es-ES"/>
        </w:rPr>
        <w:t>e</w:t>
      </w:r>
      <w:r>
        <w:rPr>
          <w:lang w:val="es-ES"/>
        </w:rPr>
        <w:t>sta advertencia fue diseñad</w:t>
      </w:r>
      <w:r w:rsidR="00C96DE3">
        <w:rPr>
          <w:lang w:val="es-ES"/>
        </w:rPr>
        <w:t>a</w:t>
      </w:r>
      <w:r>
        <w:rPr>
          <w:lang w:val="es-ES"/>
        </w:rPr>
        <w:t xml:space="preserve"> básicamente para evitar </w:t>
      </w:r>
      <w:r w:rsidR="00CE681D">
        <w:rPr>
          <w:lang w:val="es-ES"/>
        </w:rPr>
        <w:t xml:space="preserve">una </w:t>
      </w:r>
      <w:r>
        <w:rPr>
          <w:lang w:val="es-ES"/>
        </w:rPr>
        <w:t>contabilidad</w:t>
      </w:r>
      <w:r w:rsidR="00C96DE3">
        <w:rPr>
          <w:lang w:val="es-ES"/>
        </w:rPr>
        <w:t xml:space="preserve"> que crea reservas las cuales serán ajustadas en periodos posteriores</w:t>
      </w:r>
      <w:r w:rsidR="00C96DE3">
        <w:rPr>
          <w:rStyle w:val="Refdenotaalpie"/>
          <w:lang w:val="es-ES"/>
        </w:rPr>
        <w:footnoteReference w:id="9"/>
      </w:r>
      <w:r w:rsidR="00C96DE3">
        <w:rPr>
          <w:lang w:val="es-ES"/>
        </w:rPr>
        <w:t xml:space="preserve"> y </w:t>
      </w:r>
      <w:r w:rsidR="00D32F7E">
        <w:rPr>
          <w:lang w:val="es-ES"/>
        </w:rPr>
        <w:t xml:space="preserve">la manipulación de </w:t>
      </w:r>
      <w:r w:rsidR="00CE681D">
        <w:rPr>
          <w:lang w:val="es-ES"/>
        </w:rPr>
        <w:t xml:space="preserve">los </w:t>
      </w:r>
      <w:r w:rsidR="00D32F7E">
        <w:rPr>
          <w:lang w:val="es-ES"/>
        </w:rPr>
        <w:t>resultados</w:t>
      </w:r>
      <w:r w:rsidR="00A77723">
        <w:rPr>
          <w:rStyle w:val="Refdenotaalpie"/>
          <w:lang w:val="es-ES"/>
        </w:rPr>
        <w:footnoteReference w:id="10"/>
      </w:r>
      <w:r w:rsidR="00C96DE3">
        <w:rPr>
          <w:lang w:val="es-ES"/>
        </w:rPr>
        <w:t>;</w:t>
      </w:r>
      <w:r>
        <w:rPr>
          <w:lang w:val="es-ES"/>
        </w:rPr>
        <w:t xml:space="preserve"> </w:t>
      </w:r>
      <w:r w:rsidR="00C96DE3">
        <w:rPr>
          <w:lang w:val="es-ES"/>
        </w:rPr>
        <w:t>u</w:t>
      </w:r>
      <w:r w:rsidR="00D32F7E">
        <w:rPr>
          <w:lang w:val="es-ES"/>
        </w:rPr>
        <w:t xml:space="preserve">na vez más </w:t>
      </w:r>
      <w:r>
        <w:rPr>
          <w:lang w:val="es-ES"/>
        </w:rPr>
        <w:t xml:space="preserve">estoy de acuerdo </w:t>
      </w:r>
      <w:r w:rsidR="00C96DE3">
        <w:rPr>
          <w:lang w:val="es-ES"/>
        </w:rPr>
        <w:t>cien</w:t>
      </w:r>
      <w:r>
        <w:rPr>
          <w:lang w:val="es-ES"/>
        </w:rPr>
        <w:t xml:space="preserve"> por ciento.</w:t>
      </w:r>
    </w:p>
    <w:p w:rsidR="00B22472" w:rsidRDefault="00A77723" w:rsidP="002A5951">
      <w:pPr>
        <w:jc w:val="both"/>
        <w:rPr>
          <w:lang w:val="es-ES"/>
        </w:rPr>
      </w:pPr>
      <w:r>
        <w:rPr>
          <w:lang w:val="es-ES"/>
        </w:rPr>
        <w:t>Hay dos problemas con la excesiva prudencia;</w:t>
      </w:r>
      <w:r w:rsidR="004F7CA7">
        <w:rPr>
          <w:lang w:val="es-ES"/>
        </w:rPr>
        <w:t xml:space="preserve"> </w:t>
      </w:r>
      <w:r>
        <w:rPr>
          <w:lang w:val="es-ES"/>
        </w:rPr>
        <w:t>e</w:t>
      </w:r>
      <w:r w:rsidR="004F7CA7">
        <w:rPr>
          <w:lang w:val="es-ES"/>
        </w:rPr>
        <w:t>n primer lugar, durante un auge económico</w:t>
      </w:r>
      <w:r>
        <w:rPr>
          <w:lang w:val="es-ES"/>
        </w:rPr>
        <w:t>,</w:t>
      </w:r>
      <w:r w:rsidR="004F7CA7">
        <w:rPr>
          <w:lang w:val="es-ES"/>
        </w:rPr>
        <w:t xml:space="preserve"> los beneficios son artificialmente </w:t>
      </w:r>
      <w:r>
        <w:rPr>
          <w:lang w:val="es-ES"/>
        </w:rPr>
        <w:t>reducidos y los inversionistas</w:t>
      </w:r>
      <w:r w:rsidR="004F7CA7">
        <w:rPr>
          <w:lang w:val="es-ES"/>
        </w:rPr>
        <w:t xml:space="preserve"> podrían perder la oportunidad de una</w:t>
      </w:r>
      <w:r>
        <w:rPr>
          <w:lang w:val="es-ES"/>
        </w:rPr>
        <w:t xml:space="preserve"> buena oportunidad de inversión,</w:t>
      </w:r>
      <w:r w:rsidR="004F7CA7">
        <w:rPr>
          <w:lang w:val="es-ES"/>
        </w:rPr>
        <w:t xml:space="preserve"> </w:t>
      </w:r>
      <w:r>
        <w:rPr>
          <w:lang w:val="es-ES"/>
        </w:rPr>
        <w:t>p</w:t>
      </w:r>
      <w:r w:rsidR="004F7CA7">
        <w:rPr>
          <w:lang w:val="es-ES"/>
        </w:rPr>
        <w:t xml:space="preserve">ero el mayor problema se activa durante la fase </w:t>
      </w:r>
      <w:r>
        <w:rPr>
          <w:lang w:val="es-ES"/>
        </w:rPr>
        <w:t>descendente del ciclo económico,</w:t>
      </w:r>
      <w:r w:rsidR="004F7CA7">
        <w:rPr>
          <w:lang w:val="es-ES"/>
        </w:rPr>
        <w:t xml:space="preserve"> </w:t>
      </w:r>
      <w:r>
        <w:rPr>
          <w:lang w:val="es-ES"/>
        </w:rPr>
        <w:t>e</w:t>
      </w:r>
      <w:r w:rsidR="004F7CA7">
        <w:rPr>
          <w:lang w:val="es-ES"/>
        </w:rPr>
        <w:t xml:space="preserve">n estas circunstancias, las reservas ocultas se puede utilizar para aumentar artificialmente </w:t>
      </w:r>
      <w:r>
        <w:rPr>
          <w:lang w:val="es-ES"/>
        </w:rPr>
        <w:t>las ganancias de</w:t>
      </w:r>
      <w:r w:rsidR="004F7CA7">
        <w:rPr>
          <w:lang w:val="es-ES"/>
        </w:rPr>
        <w:t xml:space="preserve"> una entidad</w:t>
      </w:r>
      <w:r>
        <w:rPr>
          <w:lang w:val="es-ES"/>
        </w:rPr>
        <w:t>;</w:t>
      </w:r>
      <w:r w:rsidR="004F7CA7">
        <w:rPr>
          <w:lang w:val="es-ES"/>
        </w:rPr>
        <w:t xml:space="preserve"> </w:t>
      </w:r>
      <w:r>
        <w:rPr>
          <w:lang w:val="es-ES"/>
        </w:rPr>
        <w:t>l</w:t>
      </w:r>
      <w:r w:rsidR="004F7CA7">
        <w:rPr>
          <w:lang w:val="es-ES"/>
        </w:rPr>
        <w:t xml:space="preserve">os </w:t>
      </w:r>
      <w:r>
        <w:rPr>
          <w:lang w:val="es-ES"/>
        </w:rPr>
        <w:t>resultados positivos son exagerados,</w:t>
      </w:r>
      <w:r w:rsidR="004F7CA7">
        <w:rPr>
          <w:lang w:val="es-ES"/>
        </w:rPr>
        <w:t xml:space="preserve"> ocultando el deterioro del rendimiento de la entidad</w:t>
      </w:r>
      <w:r>
        <w:rPr>
          <w:lang w:val="es-ES"/>
        </w:rPr>
        <w:t>;</w:t>
      </w:r>
      <w:r w:rsidR="004F7CA7">
        <w:rPr>
          <w:lang w:val="es-ES"/>
        </w:rPr>
        <w:t xml:space="preserve"> </w:t>
      </w:r>
      <w:r>
        <w:rPr>
          <w:lang w:val="es-ES"/>
        </w:rPr>
        <w:t>una vez más la víctima es la transparencia; es probable que e</w:t>
      </w:r>
      <w:r w:rsidR="004F7CA7">
        <w:rPr>
          <w:lang w:val="es-ES"/>
        </w:rPr>
        <w:t xml:space="preserve">l inversionista se deje engañar y podría ser inducido a </w:t>
      </w:r>
      <w:r>
        <w:rPr>
          <w:lang w:val="es-ES"/>
        </w:rPr>
        <w:t>mantener</w:t>
      </w:r>
      <w:r w:rsidR="004F7CA7">
        <w:rPr>
          <w:lang w:val="es-ES"/>
        </w:rPr>
        <w:t xml:space="preserve"> demasiado tiempo sus inversiones.</w:t>
      </w:r>
      <w:r w:rsidR="004F7CA7">
        <w:rPr>
          <w:lang w:val="es-ES"/>
        </w:rPr>
        <w:br/>
      </w:r>
      <w:r w:rsidR="004F7CA7">
        <w:rPr>
          <w:lang w:val="es-ES"/>
        </w:rPr>
        <w:br/>
        <w:t xml:space="preserve">En términos generales, la contabilidad </w:t>
      </w:r>
      <w:r w:rsidR="00B73642">
        <w:rPr>
          <w:lang w:val="es-ES"/>
        </w:rPr>
        <w:t>del tarro de galletas</w:t>
      </w:r>
      <w:r w:rsidR="00B73642">
        <w:rPr>
          <w:rStyle w:val="Refdenotaalpie"/>
          <w:lang w:val="es-ES"/>
        </w:rPr>
        <w:footnoteReference w:id="11"/>
      </w:r>
      <w:r w:rsidR="004F7CA7">
        <w:rPr>
          <w:lang w:val="es-ES"/>
        </w:rPr>
        <w:t xml:space="preserve"> socava la confianza en la fiabilid</w:t>
      </w:r>
      <w:r w:rsidR="00B73642">
        <w:rPr>
          <w:lang w:val="es-ES"/>
        </w:rPr>
        <w:t>ad de la información financiera;</w:t>
      </w:r>
      <w:r w:rsidR="004F7CA7">
        <w:rPr>
          <w:lang w:val="es-ES"/>
        </w:rPr>
        <w:t xml:space="preserve"> </w:t>
      </w:r>
      <w:r w:rsidR="00A703D4">
        <w:rPr>
          <w:lang w:val="es-ES"/>
        </w:rPr>
        <w:t xml:space="preserve">por ejemplo </w:t>
      </w:r>
      <w:r w:rsidR="00B73642">
        <w:rPr>
          <w:lang w:val="es-ES"/>
        </w:rPr>
        <w:t>en 1993</w:t>
      </w:r>
      <w:r w:rsidR="004F7CA7">
        <w:rPr>
          <w:lang w:val="es-ES"/>
        </w:rPr>
        <w:t xml:space="preserve"> DaimlerChrysler de Alemania </w:t>
      </w:r>
      <w:r w:rsidR="00B22472">
        <w:rPr>
          <w:lang w:val="es-ES"/>
        </w:rPr>
        <w:t>cotizó en mercados segundarios</w:t>
      </w:r>
      <w:r w:rsidR="004F7CA7">
        <w:rPr>
          <w:lang w:val="es-ES"/>
        </w:rPr>
        <w:t xml:space="preserve"> </w:t>
      </w:r>
      <w:r w:rsidR="00B22472">
        <w:rPr>
          <w:lang w:val="es-ES"/>
        </w:rPr>
        <w:t>de</w:t>
      </w:r>
      <w:r w:rsidR="004F7CA7">
        <w:rPr>
          <w:lang w:val="es-ES"/>
        </w:rPr>
        <w:t xml:space="preserve"> los Estados Unidos</w:t>
      </w:r>
      <w:r w:rsidR="00B22472">
        <w:rPr>
          <w:lang w:val="es-ES"/>
        </w:rPr>
        <w:t>,</w:t>
      </w:r>
      <w:r w:rsidR="004F7CA7">
        <w:rPr>
          <w:lang w:val="es-ES"/>
        </w:rPr>
        <w:t xml:space="preserve"> </w:t>
      </w:r>
      <w:r w:rsidR="00B22472">
        <w:rPr>
          <w:lang w:val="es-ES"/>
        </w:rPr>
        <w:t>e</w:t>
      </w:r>
      <w:r w:rsidR="004F7CA7">
        <w:rPr>
          <w:lang w:val="es-ES"/>
        </w:rPr>
        <w:t xml:space="preserve">n su conversión a los </w:t>
      </w:r>
      <w:r w:rsidR="00B22472">
        <w:rPr>
          <w:lang w:val="es-ES"/>
        </w:rPr>
        <w:t>US-GAAP</w:t>
      </w:r>
      <w:r w:rsidR="004F7CA7">
        <w:rPr>
          <w:lang w:val="es-ES"/>
        </w:rPr>
        <w:t xml:space="preserve"> volu</w:t>
      </w:r>
      <w:r w:rsidR="00B22472">
        <w:rPr>
          <w:lang w:val="es-ES"/>
        </w:rPr>
        <w:t xml:space="preserve">minosas reservas ocultas se </w:t>
      </w:r>
      <w:r w:rsidR="00A703D4">
        <w:rPr>
          <w:lang w:val="es-ES"/>
        </w:rPr>
        <w:t>reflejaron</w:t>
      </w:r>
      <w:r w:rsidR="004F7CA7">
        <w:rPr>
          <w:lang w:val="es-ES"/>
        </w:rPr>
        <w:t xml:space="preserve"> en los</w:t>
      </w:r>
      <w:r w:rsidR="00B22472">
        <w:rPr>
          <w:lang w:val="es-ES"/>
        </w:rPr>
        <w:t xml:space="preserve"> estados financieros de Daimler;</w:t>
      </w:r>
      <w:r w:rsidR="004F7CA7">
        <w:rPr>
          <w:lang w:val="es-ES"/>
        </w:rPr>
        <w:t xml:space="preserve"> </w:t>
      </w:r>
      <w:r w:rsidR="00B22472">
        <w:rPr>
          <w:lang w:val="es-ES"/>
        </w:rPr>
        <w:t>a</w:t>
      </w:r>
      <w:r w:rsidR="004F7CA7">
        <w:rPr>
          <w:lang w:val="es-ES"/>
        </w:rPr>
        <w:t xml:space="preserve"> pesar </w:t>
      </w:r>
      <w:r w:rsidR="00B22472">
        <w:rPr>
          <w:lang w:val="es-ES"/>
        </w:rPr>
        <w:t>que</w:t>
      </w:r>
      <w:r w:rsidR="004F7CA7">
        <w:rPr>
          <w:lang w:val="es-ES"/>
        </w:rPr>
        <w:t xml:space="preserve"> la situación financiera de Daimler era mucho mejor de lo que se informó anteriormente, llevó a muchos a preguntarse cómo la falta de transparencia proporciona</w:t>
      </w:r>
      <w:r w:rsidR="00B22472">
        <w:rPr>
          <w:lang w:val="es-ES"/>
        </w:rPr>
        <w:t>da por el entonces PCGA alemán</w:t>
      </w:r>
      <w:r w:rsidR="004F7CA7">
        <w:rPr>
          <w:lang w:val="es-ES"/>
        </w:rPr>
        <w:t xml:space="preserve"> a</w:t>
      </w:r>
      <w:r w:rsidR="00B22472">
        <w:rPr>
          <w:lang w:val="es-ES"/>
        </w:rPr>
        <w:t>fectó a otras empresas alemanas;</w:t>
      </w:r>
      <w:r w:rsidR="004F7CA7">
        <w:rPr>
          <w:lang w:val="es-ES"/>
        </w:rPr>
        <w:t xml:space="preserve"> </w:t>
      </w:r>
      <w:r w:rsidR="00B22472">
        <w:rPr>
          <w:lang w:val="es-ES"/>
        </w:rPr>
        <w:t>l</w:t>
      </w:r>
      <w:r w:rsidR="004F7CA7">
        <w:rPr>
          <w:lang w:val="es-ES"/>
        </w:rPr>
        <w:t>a gente sabe que las reservas ocultas fácilmente puede convertirse en pérdidas ocultas.</w:t>
      </w:r>
    </w:p>
    <w:p w:rsidR="00A703D4" w:rsidRDefault="004F7CA7" w:rsidP="002A5951">
      <w:pPr>
        <w:jc w:val="both"/>
        <w:rPr>
          <w:lang w:val="es-ES"/>
        </w:rPr>
      </w:pPr>
      <w:r>
        <w:rPr>
          <w:lang w:val="es-ES"/>
        </w:rPr>
        <w:t>Así que creo que la antigua definición de la prudencia, haciendo hincapié en la precaución</w:t>
      </w:r>
      <w:r w:rsidR="002100D9">
        <w:rPr>
          <w:lang w:val="es-ES"/>
        </w:rPr>
        <w:t>,</w:t>
      </w:r>
      <w:r>
        <w:rPr>
          <w:lang w:val="es-ES"/>
        </w:rPr>
        <w:t xml:space="preserve"> </w:t>
      </w:r>
      <w:r w:rsidR="002100D9">
        <w:rPr>
          <w:lang w:val="es-ES"/>
        </w:rPr>
        <w:t>facilitaba la</w:t>
      </w:r>
      <w:r>
        <w:rPr>
          <w:lang w:val="es-ES"/>
        </w:rPr>
        <w:t xml:space="preserve"> contabilidad </w:t>
      </w:r>
      <w:r w:rsidR="002100D9">
        <w:rPr>
          <w:lang w:val="es-ES"/>
        </w:rPr>
        <w:t>del tarro de galletas</w:t>
      </w:r>
      <w:r w:rsidR="002100D9">
        <w:rPr>
          <w:rStyle w:val="Refdenotaalpie"/>
          <w:lang w:val="es-ES"/>
        </w:rPr>
        <w:footnoteReference w:id="12"/>
      </w:r>
      <w:r w:rsidR="002100D9">
        <w:rPr>
          <w:lang w:val="es-ES"/>
        </w:rPr>
        <w:t xml:space="preserve"> y la hacía ver perfecta</w:t>
      </w:r>
      <w:r>
        <w:rPr>
          <w:lang w:val="es-ES"/>
        </w:rPr>
        <w:t>.</w:t>
      </w:r>
      <w:r w:rsidR="002100D9">
        <w:rPr>
          <w:lang w:val="es-ES"/>
        </w:rPr>
        <w:t xml:space="preserve"> </w:t>
      </w:r>
      <w:r>
        <w:rPr>
          <w:lang w:val="es-ES"/>
        </w:rPr>
        <w:t>¿Por qué entonces l</w:t>
      </w:r>
      <w:r w:rsidR="002100D9">
        <w:rPr>
          <w:lang w:val="es-ES"/>
        </w:rPr>
        <w:t>a</w:t>
      </w:r>
      <w:r>
        <w:rPr>
          <w:lang w:val="es-ES"/>
        </w:rPr>
        <w:t xml:space="preserve"> quitamos?</w:t>
      </w:r>
    </w:p>
    <w:p w:rsidR="00640B60" w:rsidRDefault="004F7CA7" w:rsidP="002A5951">
      <w:pPr>
        <w:jc w:val="both"/>
        <w:rPr>
          <w:lang w:val="es-ES"/>
        </w:rPr>
      </w:pPr>
      <w:r>
        <w:rPr>
          <w:lang w:val="es-ES"/>
        </w:rPr>
        <w:lastRenderedPageBreak/>
        <w:t>Una de las razones fue la convergencia con</w:t>
      </w:r>
      <w:r w:rsidR="00715400">
        <w:rPr>
          <w:lang w:val="es-ES"/>
        </w:rPr>
        <w:t xml:space="preserve"> US-GAAP</w:t>
      </w:r>
      <w:r>
        <w:rPr>
          <w:lang w:val="es-ES"/>
        </w:rPr>
        <w:t xml:space="preserve">, </w:t>
      </w:r>
      <w:r w:rsidR="00715400">
        <w:rPr>
          <w:lang w:val="es-ES"/>
        </w:rPr>
        <w:t>la cual no</w:t>
      </w:r>
      <w:r>
        <w:rPr>
          <w:lang w:val="es-ES"/>
        </w:rPr>
        <w:t xml:space="preserve"> </w:t>
      </w:r>
      <w:r w:rsidR="00715400">
        <w:rPr>
          <w:lang w:val="es-ES"/>
        </w:rPr>
        <w:t>cuenta</w:t>
      </w:r>
      <w:r>
        <w:rPr>
          <w:lang w:val="es-ES"/>
        </w:rPr>
        <w:t xml:space="preserve"> con</w:t>
      </w:r>
      <w:r w:rsidR="00715400">
        <w:rPr>
          <w:lang w:val="es-ES"/>
        </w:rPr>
        <w:t xml:space="preserve"> una definición de la prudencia;</w:t>
      </w:r>
      <w:r>
        <w:rPr>
          <w:lang w:val="es-ES"/>
        </w:rPr>
        <w:t xml:space="preserve"> </w:t>
      </w:r>
      <w:r w:rsidR="00715400">
        <w:rPr>
          <w:lang w:val="es-ES"/>
        </w:rPr>
        <w:t>e</w:t>
      </w:r>
      <w:r>
        <w:rPr>
          <w:lang w:val="es-ES"/>
        </w:rPr>
        <w:t xml:space="preserve">n términos generales, muchos sintieron que en la práctica el concepto de la prudencia fue utilizado a menudo como pretexto para la contabilidad </w:t>
      </w:r>
      <w:r w:rsidR="00640B60">
        <w:rPr>
          <w:lang w:val="es-ES"/>
        </w:rPr>
        <w:t>del tarro de galletas</w:t>
      </w:r>
      <w:r w:rsidR="00640B60">
        <w:rPr>
          <w:rStyle w:val="Refdenotaalpie"/>
          <w:lang w:val="es-ES"/>
        </w:rPr>
        <w:footnoteReference w:id="13"/>
      </w:r>
      <w:r w:rsidR="00640B60">
        <w:rPr>
          <w:lang w:val="es-ES"/>
        </w:rPr>
        <w:t>;</w:t>
      </w:r>
      <w:r>
        <w:rPr>
          <w:lang w:val="es-ES"/>
        </w:rPr>
        <w:t xml:space="preserve"> </w:t>
      </w:r>
      <w:r w:rsidR="00640B60">
        <w:rPr>
          <w:lang w:val="es-ES"/>
        </w:rPr>
        <w:t>e</w:t>
      </w:r>
      <w:r>
        <w:rPr>
          <w:lang w:val="es-ES"/>
        </w:rPr>
        <w:t xml:space="preserve">n este sentido, es importante tener en cuenta que los incentivos para </w:t>
      </w:r>
      <w:r w:rsidR="00A703D4">
        <w:rPr>
          <w:lang w:val="es-ES"/>
        </w:rPr>
        <w:t>manipular</w:t>
      </w:r>
      <w:r w:rsidR="00244708">
        <w:rPr>
          <w:lang w:val="es-ES"/>
        </w:rPr>
        <w:t xml:space="preserve"> los resultados </w:t>
      </w:r>
      <w:r w:rsidR="00640B60">
        <w:rPr>
          <w:lang w:val="es-ES"/>
        </w:rPr>
        <w:t>son enormes,</w:t>
      </w:r>
      <w:r>
        <w:rPr>
          <w:lang w:val="es-ES"/>
        </w:rPr>
        <w:t xml:space="preserve"> </w:t>
      </w:r>
      <w:r w:rsidR="00244708">
        <w:rPr>
          <w:lang w:val="es-ES"/>
        </w:rPr>
        <w:t xml:space="preserve">las remuneraciones </w:t>
      </w:r>
      <w:r>
        <w:rPr>
          <w:lang w:val="es-ES"/>
        </w:rPr>
        <w:t xml:space="preserve">y </w:t>
      </w:r>
      <w:r w:rsidR="00244708">
        <w:rPr>
          <w:lang w:val="es-ES"/>
        </w:rPr>
        <w:t xml:space="preserve">la </w:t>
      </w:r>
      <w:r>
        <w:rPr>
          <w:lang w:val="es-ES"/>
        </w:rPr>
        <w:t xml:space="preserve">reputación </w:t>
      </w:r>
      <w:r w:rsidR="00A703D4">
        <w:rPr>
          <w:lang w:val="es-ES"/>
        </w:rPr>
        <w:t xml:space="preserve">de los ejecutivos </w:t>
      </w:r>
      <w:r>
        <w:rPr>
          <w:lang w:val="es-ES"/>
        </w:rPr>
        <w:t xml:space="preserve">son muy dependientes de las cifras en constante aumento de </w:t>
      </w:r>
      <w:r w:rsidR="00244708">
        <w:rPr>
          <w:lang w:val="es-ES"/>
        </w:rPr>
        <w:t>los resultados;</w:t>
      </w:r>
      <w:r>
        <w:rPr>
          <w:lang w:val="es-ES"/>
        </w:rPr>
        <w:t xml:space="preserve"> </w:t>
      </w:r>
      <w:r w:rsidR="00640B60">
        <w:rPr>
          <w:lang w:val="es-ES"/>
        </w:rPr>
        <w:t>e</w:t>
      </w:r>
      <w:r>
        <w:rPr>
          <w:lang w:val="es-ES"/>
        </w:rPr>
        <w:t xml:space="preserve">n consecuencia, la capacidad de </w:t>
      </w:r>
      <w:r w:rsidR="00640B60">
        <w:rPr>
          <w:lang w:val="es-ES"/>
        </w:rPr>
        <w:t xml:space="preserve">manipular </w:t>
      </w:r>
      <w:r>
        <w:rPr>
          <w:lang w:val="es-ES"/>
        </w:rPr>
        <w:t>ganancias es muy apreciada por los ejecutivos.</w:t>
      </w:r>
    </w:p>
    <w:p w:rsidR="00315444" w:rsidRDefault="004F7CA7" w:rsidP="002A5951">
      <w:pPr>
        <w:jc w:val="both"/>
        <w:rPr>
          <w:lang w:val="es-ES"/>
        </w:rPr>
      </w:pPr>
      <w:r>
        <w:rPr>
          <w:lang w:val="es-ES"/>
        </w:rPr>
        <w:t xml:space="preserve">Incluso los analistas </w:t>
      </w:r>
      <w:r w:rsidR="00315444">
        <w:rPr>
          <w:lang w:val="es-ES"/>
        </w:rPr>
        <w:t>frecuentemente</w:t>
      </w:r>
      <w:r>
        <w:rPr>
          <w:lang w:val="es-ES"/>
        </w:rPr>
        <w:t xml:space="preserve"> (consciente o inconscientemente) simpatizan con técnicas de contabilidad que permiten cierta manipulación de </w:t>
      </w:r>
      <w:r w:rsidR="00315444">
        <w:rPr>
          <w:lang w:val="es-ES"/>
        </w:rPr>
        <w:t>los resultados; la</w:t>
      </w:r>
      <w:r>
        <w:rPr>
          <w:lang w:val="es-ES"/>
        </w:rPr>
        <w:t xml:space="preserve"> </w:t>
      </w:r>
      <w:r w:rsidR="00315444">
        <w:rPr>
          <w:lang w:val="es-ES"/>
        </w:rPr>
        <w:t>p</w:t>
      </w:r>
      <w:r>
        <w:rPr>
          <w:lang w:val="es-ES"/>
        </w:rPr>
        <w:t xml:space="preserve">redicción de resultados es el pan y la mantequilla de los analistas y la volatilidad excesiva hace que </w:t>
      </w:r>
      <w:r w:rsidR="00A703D4">
        <w:rPr>
          <w:lang w:val="es-ES"/>
        </w:rPr>
        <w:t>las predicciones sean</w:t>
      </w:r>
      <w:r w:rsidR="00315444">
        <w:rPr>
          <w:lang w:val="es-ES"/>
        </w:rPr>
        <w:t xml:space="preserve"> </w:t>
      </w:r>
      <w:r>
        <w:rPr>
          <w:lang w:val="es-ES"/>
        </w:rPr>
        <w:t>muy difícil</w:t>
      </w:r>
      <w:r w:rsidR="00315444">
        <w:rPr>
          <w:lang w:val="es-ES"/>
        </w:rPr>
        <w:t>es</w:t>
      </w:r>
      <w:r>
        <w:rPr>
          <w:lang w:val="es-ES"/>
        </w:rPr>
        <w:t xml:space="preserve"> de hacer</w:t>
      </w:r>
      <w:r w:rsidR="00315444">
        <w:rPr>
          <w:lang w:val="es-ES"/>
        </w:rPr>
        <w:t>;</w:t>
      </w:r>
      <w:r>
        <w:rPr>
          <w:lang w:val="es-ES"/>
        </w:rPr>
        <w:t xml:space="preserve"> </w:t>
      </w:r>
      <w:r w:rsidR="00315444">
        <w:rPr>
          <w:lang w:val="es-ES"/>
        </w:rPr>
        <w:t>t</w:t>
      </w:r>
      <w:r>
        <w:rPr>
          <w:lang w:val="es-ES"/>
        </w:rPr>
        <w:t xml:space="preserve">eniendo en cuenta todas estas tentaciones, tanto IASB y FASB </w:t>
      </w:r>
      <w:r w:rsidR="00315444">
        <w:rPr>
          <w:lang w:val="es-ES"/>
        </w:rPr>
        <w:t>han considerado</w:t>
      </w:r>
      <w:r>
        <w:rPr>
          <w:lang w:val="es-ES"/>
        </w:rPr>
        <w:t xml:space="preserve"> importante hacer hincapié en la neutralidad financiera </w:t>
      </w:r>
      <w:r w:rsidR="00315444">
        <w:rPr>
          <w:lang w:val="es-ES"/>
        </w:rPr>
        <w:t xml:space="preserve">en la </w:t>
      </w:r>
      <w:r>
        <w:rPr>
          <w:lang w:val="es-ES"/>
        </w:rPr>
        <w:t>presentación de informes, dejando fuera el concepto de prudencia</w:t>
      </w:r>
      <w:r w:rsidR="00315444">
        <w:rPr>
          <w:lang w:val="es-ES"/>
        </w:rPr>
        <w:t>;</w:t>
      </w:r>
      <w:r>
        <w:rPr>
          <w:lang w:val="es-ES"/>
        </w:rPr>
        <w:t xml:space="preserve"> </w:t>
      </w:r>
      <w:r w:rsidR="00315444">
        <w:rPr>
          <w:lang w:val="es-ES"/>
        </w:rPr>
        <w:t>e</w:t>
      </w:r>
      <w:r>
        <w:rPr>
          <w:lang w:val="es-ES"/>
        </w:rPr>
        <w:t>n este contexto, me parece una decisión defendible.</w:t>
      </w:r>
    </w:p>
    <w:p w:rsidR="00315444" w:rsidRDefault="004F7CA7" w:rsidP="002A5951">
      <w:pPr>
        <w:jc w:val="both"/>
        <w:rPr>
          <w:lang w:val="es-ES"/>
        </w:rPr>
      </w:pPr>
      <w:r>
        <w:rPr>
          <w:lang w:val="es-ES"/>
        </w:rPr>
        <w:t xml:space="preserve">También es fácil para mí aceptar el Marco Conceptual revisado ya que el </w:t>
      </w:r>
      <w:r w:rsidR="00315444">
        <w:rPr>
          <w:lang w:val="es-ES"/>
        </w:rPr>
        <w:t>antiguo concepto de la prudencia (</w:t>
      </w:r>
      <w:r>
        <w:rPr>
          <w:lang w:val="es-ES"/>
        </w:rPr>
        <w:t>en caso de duda</w:t>
      </w:r>
      <w:r w:rsidR="00315444">
        <w:rPr>
          <w:lang w:val="es-ES"/>
        </w:rPr>
        <w:t xml:space="preserve">) </w:t>
      </w:r>
      <w:r>
        <w:rPr>
          <w:lang w:val="es-ES"/>
        </w:rPr>
        <w:t xml:space="preserve">todavía </w:t>
      </w:r>
      <w:r w:rsidR="00315444">
        <w:rPr>
          <w:lang w:val="es-ES"/>
        </w:rPr>
        <w:t>está muy arraigado en nuestras normas;</w:t>
      </w:r>
      <w:r>
        <w:rPr>
          <w:lang w:val="es-ES"/>
        </w:rPr>
        <w:t xml:space="preserve"> </w:t>
      </w:r>
      <w:r w:rsidR="00315444">
        <w:rPr>
          <w:lang w:val="es-ES"/>
        </w:rPr>
        <w:t>p</w:t>
      </w:r>
      <w:r w:rsidR="00C72358">
        <w:rPr>
          <w:lang w:val="es-ES"/>
        </w:rPr>
        <w:t>ermíta</w:t>
      </w:r>
      <w:r>
        <w:rPr>
          <w:lang w:val="es-ES"/>
        </w:rPr>
        <w:t>me darles algunos ejemplos:</w:t>
      </w:r>
    </w:p>
    <w:p w:rsidR="0039798F" w:rsidRDefault="004F7CA7" w:rsidP="00FC1711">
      <w:pPr>
        <w:pStyle w:val="Prrafodelista"/>
        <w:numPr>
          <w:ilvl w:val="0"/>
          <w:numId w:val="1"/>
        </w:numPr>
        <w:jc w:val="both"/>
        <w:rPr>
          <w:lang w:val="es-ES"/>
        </w:rPr>
      </w:pPr>
      <w:r w:rsidRPr="00FC1711">
        <w:rPr>
          <w:lang w:val="es-ES"/>
        </w:rPr>
        <w:t>Aunque los valores razonables se ve</w:t>
      </w:r>
      <w:r w:rsidR="00875C77">
        <w:rPr>
          <w:lang w:val="es-ES"/>
        </w:rPr>
        <w:t>n</w:t>
      </w:r>
      <w:r w:rsidRPr="00FC1711">
        <w:rPr>
          <w:lang w:val="es-ES"/>
        </w:rPr>
        <w:t xml:space="preserve"> a menudo como sinónimo de exuberancia, NIIF</w:t>
      </w:r>
      <w:r w:rsidRPr="00FC1711">
        <w:rPr>
          <w:lang w:val="es-ES"/>
        </w:rPr>
        <w:br/>
        <w:t xml:space="preserve">13 </w:t>
      </w:r>
      <w:r w:rsidR="0039798F">
        <w:rPr>
          <w:lang w:val="es-ES"/>
        </w:rPr>
        <w:t>requiere</w:t>
      </w:r>
      <w:r w:rsidRPr="00FC1711">
        <w:rPr>
          <w:lang w:val="es-ES"/>
        </w:rPr>
        <w:t xml:space="preserve"> ajustes de riesgo cuando los valores razonables se miden utilizando </w:t>
      </w:r>
      <w:r w:rsidR="0039798F">
        <w:rPr>
          <w:lang w:val="es-ES"/>
        </w:rPr>
        <w:t>técnicas basados en modelos</w:t>
      </w:r>
      <w:r w:rsidR="0039798F">
        <w:rPr>
          <w:rStyle w:val="Refdenotaalpie"/>
          <w:lang w:val="es-ES"/>
        </w:rPr>
        <w:footnoteReference w:id="14"/>
      </w:r>
      <w:r w:rsidRPr="00FC1711">
        <w:rPr>
          <w:lang w:val="es-ES"/>
        </w:rPr>
        <w:t>.</w:t>
      </w:r>
    </w:p>
    <w:p w:rsidR="0039798F" w:rsidRDefault="0039798F" w:rsidP="00FC1711">
      <w:pPr>
        <w:pStyle w:val="Prrafodelista"/>
        <w:numPr>
          <w:ilvl w:val="0"/>
          <w:numId w:val="1"/>
        </w:numPr>
        <w:jc w:val="both"/>
        <w:rPr>
          <w:lang w:val="es-ES"/>
        </w:rPr>
      </w:pPr>
      <w:r>
        <w:rPr>
          <w:lang w:val="es-ES"/>
        </w:rPr>
        <w:t>Las NIIF</w:t>
      </w:r>
      <w:r w:rsidR="00656837">
        <w:rPr>
          <w:lang w:val="es-ES"/>
        </w:rPr>
        <w:t xml:space="preserve"> requiere reconocer</w:t>
      </w:r>
      <w:r w:rsidR="004F7CA7" w:rsidRPr="00FC1711">
        <w:rPr>
          <w:lang w:val="es-ES"/>
        </w:rPr>
        <w:t xml:space="preserve"> pasivos </w:t>
      </w:r>
      <w:r w:rsidR="00656837">
        <w:rPr>
          <w:lang w:val="es-ES"/>
        </w:rPr>
        <w:t>por</w:t>
      </w:r>
      <w:r w:rsidR="004F7CA7" w:rsidRPr="00FC1711">
        <w:rPr>
          <w:lang w:val="es-ES"/>
        </w:rPr>
        <w:t xml:space="preserve"> garantías, incluso cuando aún no han sido </w:t>
      </w:r>
      <w:r w:rsidR="00656837">
        <w:rPr>
          <w:lang w:val="es-ES"/>
        </w:rPr>
        <w:t>obligados a cancelarlas.</w:t>
      </w:r>
    </w:p>
    <w:p w:rsidR="00656837" w:rsidRDefault="00656837" w:rsidP="00FC1711">
      <w:pPr>
        <w:pStyle w:val="Prrafodelista"/>
        <w:numPr>
          <w:ilvl w:val="0"/>
          <w:numId w:val="1"/>
        </w:numPr>
        <w:jc w:val="both"/>
        <w:rPr>
          <w:lang w:val="es-ES"/>
        </w:rPr>
      </w:pPr>
      <w:r>
        <w:rPr>
          <w:lang w:val="es-ES"/>
        </w:rPr>
        <w:t>El i</w:t>
      </w:r>
      <w:r w:rsidR="004F7CA7" w:rsidRPr="00FC1711">
        <w:rPr>
          <w:lang w:val="es-ES"/>
        </w:rPr>
        <w:t xml:space="preserve">nventario se </w:t>
      </w:r>
      <w:r>
        <w:rPr>
          <w:lang w:val="es-ES"/>
        </w:rPr>
        <w:t>registra en libros</w:t>
      </w:r>
      <w:r w:rsidR="004F7CA7" w:rsidRPr="00FC1711">
        <w:rPr>
          <w:lang w:val="es-ES"/>
        </w:rPr>
        <w:t xml:space="preserve"> </w:t>
      </w:r>
      <w:r>
        <w:rPr>
          <w:lang w:val="es-ES"/>
        </w:rPr>
        <w:t>al</w:t>
      </w:r>
      <w:r w:rsidR="004F7CA7" w:rsidRPr="00FC1711">
        <w:rPr>
          <w:lang w:val="es-ES"/>
        </w:rPr>
        <w:t xml:space="preserve"> menor </w:t>
      </w:r>
      <w:r>
        <w:rPr>
          <w:lang w:val="es-ES"/>
        </w:rPr>
        <w:t>entre el</w:t>
      </w:r>
      <w:r w:rsidR="004F7CA7" w:rsidRPr="00FC1711">
        <w:rPr>
          <w:lang w:val="es-ES"/>
        </w:rPr>
        <w:t xml:space="preserve"> costo </w:t>
      </w:r>
      <w:r>
        <w:rPr>
          <w:lang w:val="es-ES"/>
        </w:rPr>
        <w:t>y el</w:t>
      </w:r>
      <w:r w:rsidR="004F7CA7" w:rsidRPr="00FC1711">
        <w:rPr>
          <w:lang w:val="es-ES"/>
        </w:rPr>
        <w:t xml:space="preserve"> valor neto </w:t>
      </w:r>
      <w:r>
        <w:rPr>
          <w:lang w:val="es-ES"/>
        </w:rPr>
        <w:t>realizable</w:t>
      </w:r>
      <w:r w:rsidR="004F7CA7" w:rsidRPr="00FC1711">
        <w:rPr>
          <w:lang w:val="es-ES"/>
        </w:rPr>
        <w:t>, de nuevo un claro ejemplo de la cautela.</w:t>
      </w:r>
    </w:p>
    <w:p w:rsidR="00656837" w:rsidRDefault="004F7CA7" w:rsidP="00FC1711">
      <w:pPr>
        <w:pStyle w:val="Prrafodelista"/>
        <w:numPr>
          <w:ilvl w:val="0"/>
          <w:numId w:val="1"/>
        </w:numPr>
        <w:jc w:val="both"/>
        <w:rPr>
          <w:lang w:val="es-ES"/>
        </w:rPr>
      </w:pPr>
      <w:r w:rsidRPr="00FC1711">
        <w:rPr>
          <w:lang w:val="es-ES"/>
        </w:rPr>
        <w:t xml:space="preserve">Las pruebas de deterioro </w:t>
      </w:r>
      <w:r w:rsidR="00656837">
        <w:rPr>
          <w:lang w:val="es-ES"/>
        </w:rPr>
        <w:t>son necesarias</w:t>
      </w:r>
      <w:r w:rsidRPr="00FC1711">
        <w:rPr>
          <w:lang w:val="es-ES"/>
        </w:rPr>
        <w:t xml:space="preserve"> para asegurar que el importe en libros en el estado de situación financiera no </w:t>
      </w:r>
      <w:r w:rsidR="00C72358">
        <w:rPr>
          <w:lang w:val="es-ES"/>
        </w:rPr>
        <w:t>son</w:t>
      </w:r>
      <w:r w:rsidRPr="00FC1711">
        <w:rPr>
          <w:lang w:val="es-ES"/>
        </w:rPr>
        <w:t xml:space="preserve"> mayor</w:t>
      </w:r>
      <w:r w:rsidR="00C72358">
        <w:rPr>
          <w:lang w:val="es-ES"/>
        </w:rPr>
        <w:t>es</w:t>
      </w:r>
      <w:r w:rsidRPr="00FC1711">
        <w:rPr>
          <w:lang w:val="es-ES"/>
        </w:rPr>
        <w:t xml:space="preserve"> que el importe recuperable del activo</w:t>
      </w:r>
      <w:r w:rsidR="00656837">
        <w:rPr>
          <w:lang w:val="es-ES"/>
        </w:rPr>
        <w:t>.</w:t>
      </w:r>
    </w:p>
    <w:p w:rsidR="00656837" w:rsidRDefault="00656837" w:rsidP="00FC1711">
      <w:pPr>
        <w:pStyle w:val="Prrafodelista"/>
        <w:numPr>
          <w:ilvl w:val="0"/>
          <w:numId w:val="1"/>
        </w:numPr>
        <w:jc w:val="both"/>
        <w:rPr>
          <w:lang w:val="es-ES"/>
        </w:rPr>
      </w:pPr>
      <w:r>
        <w:rPr>
          <w:lang w:val="es-ES"/>
        </w:rPr>
        <w:t xml:space="preserve">Las </w:t>
      </w:r>
      <w:r w:rsidR="004F7CA7" w:rsidRPr="00FC1711">
        <w:rPr>
          <w:lang w:val="es-ES"/>
        </w:rPr>
        <w:t xml:space="preserve">NIIF también tienen reglas muy estrictas que rigen la presentación del balance, dando poco margen </w:t>
      </w:r>
      <w:r w:rsidR="00C72358">
        <w:rPr>
          <w:lang w:val="es-ES"/>
        </w:rPr>
        <w:t xml:space="preserve">a los pasivos por </w:t>
      </w:r>
      <w:r w:rsidR="004F7CA7" w:rsidRPr="00FC1711">
        <w:rPr>
          <w:lang w:val="es-ES"/>
        </w:rPr>
        <w:t>fuera de</w:t>
      </w:r>
      <w:r w:rsidR="00B377A1">
        <w:rPr>
          <w:lang w:val="es-ES"/>
        </w:rPr>
        <w:t>l</w:t>
      </w:r>
      <w:r w:rsidR="004F7CA7" w:rsidRPr="00FC1711">
        <w:rPr>
          <w:lang w:val="es-ES"/>
        </w:rPr>
        <w:t xml:space="preserve"> balance.</w:t>
      </w:r>
    </w:p>
    <w:p w:rsidR="00B377A1" w:rsidRDefault="004F7CA7" w:rsidP="00FC1711">
      <w:pPr>
        <w:pStyle w:val="Prrafodelista"/>
        <w:numPr>
          <w:ilvl w:val="0"/>
          <w:numId w:val="1"/>
        </w:numPr>
        <w:jc w:val="both"/>
        <w:rPr>
          <w:lang w:val="es-ES"/>
        </w:rPr>
      </w:pPr>
      <w:r w:rsidRPr="00FC1711">
        <w:rPr>
          <w:lang w:val="es-ES"/>
        </w:rPr>
        <w:t xml:space="preserve">Como es bien sabido, </w:t>
      </w:r>
      <w:r w:rsidR="00B377A1">
        <w:rPr>
          <w:lang w:val="es-ES"/>
        </w:rPr>
        <w:t>las NIIF</w:t>
      </w:r>
      <w:r w:rsidRPr="00FC1711">
        <w:rPr>
          <w:lang w:val="es-ES"/>
        </w:rPr>
        <w:t xml:space="preserve"> son muy restrictiv</w:t>
      </w:r>
      <w:r w:rsidR="00C72358">
        <w:rPr>
          <w:lang w:val="es-ES"/>
        </w:rPr>
        <w:t>a</w:t>
      </w:r>
      <w:r w:rsidRPr="00FC1711">
        <w:rPr>
          <w:lang w:val="es-ES"/>
        </w:rPr>
        <w:t>s en términos de l</w:t>
      </w:r>
      <w:r w:rsidR="00B377A1">
        <w:rPr>
          <w:lang w:val="es-ES"/>
        </w:rPr>
        <w:t>a compensación de los derivados;</w:t>
      </w:r>
      <w:r w:rsidRPr="00FC1711">
        <w:rPr>
          <w:lang w:val="es-ES"/>
        </w:rPr>
        <w:t xml:space="preserve"> </w:t>
      </w:r>
      <w:r w:rsidR="00B377A1">
        <w:rPr>
          <w:lang w:val="es-ES"/>
        </w:rPr>
        <w:t>l</w:t>
      </w:r>
      <w:r w:rsidRPr="00FC1711">
        <w:rPr>
          <w:lang w:val="es-ES"/>
        </w:rPr>
        <w:t xml:space="preserve">a diferencia con entidades que reportan bajo </w:t>
      </w:r>
      <w:r w:rsidR="00B377A1">
        <w:rPr>
          <w:lang w:val="es-ES"/>
        </w:rPr>
        <w:t>US-GAAP</w:t>
      </w:r>
      <w:r w:rsidR="00C72358">
        <w:rPr>
          <w:lang w:val="es-ES"/>
        </w:rPr>
        <w:t xml:space="preserve"> puede estar</w:t>
      </w:r>
      <w:r w:rsidRPr="00FC1711">
        <w:rPr>
          <w:lang w:val="es-ES"/>
        </w:rPr>
        <w:t xml:space="preserve"> </w:t>
      </w:r>
      <w:r w:rsidR="00C72358">
        <w:rPr>
          <w:lang w:val="es-ES"/>
        </w:rPr>
        <w:t xml:space="preserve">entre </w:t>
      </w:r>
      <w:r w:rsidRPr="00FC1711">
        <w:rPr>
          <w:lang w:val="es-ES"/>
        </w:rPr>
        <w:t xml:space="preserve">el 30 o el 40% </w:t>
      </w:r>
      <w:r w:rsidR="00B377A1">
        <w:rPr>
          <w:lang w:val="es-ES"/>
        </w:rPr>
        <w:t>en el balance;</w:t>
      </w:r>
      <w:r w:rsidRPr="00FC1711">
        <w:rPr>
          <w:lang w:val="es-ES"/>
        </w:rPr>
        <w:t xml:space="preserve"> </w:t>
      </w:r>
      <w:r w:rsidR="00B377A1">
        <w:rPr>
          <w:lang w:val="es-ES"/>
        </w:rPr>
        <w:t>c</w:t>
      </w:r>
      <w:r w:rsidRPr="00FC1711">
        <w:rPr>
          <w:lang w:val="es-ES"/>
        </w:rPr>
        <w:t>reemos que los derivados son muy importantes, y sus posiciones netas demasiad</w:t>
      </w:r>
      <w:r w:rsidR="00B377A1">
        <w:rPr>
          <w:lang w:val="es-ES"/>
        </w:rPr>
        <w:t>o volátiles para ser relegados en</w:t>
      </w:r>
      <w:r w:rsidRPr="00FC1711">
        <w:rPr>
          <w:lang w:val="es-ES"/>
        </w:rPr>
        <w:t xml:space="preserve"> las notas.</w:t>
      </w:r>
    </w:p>
    <w:p w:rsidR="008707EA" w:rsidRDefault="00B377A1" w:rsidP="00FC1711">
      <w:pPr>
        <w:pStyle w:val="Prrafodelista"/>
        <w:numPr>
          <w:ilvl w:val="0"/>
          <w:numId w:val="1"/>
        </w:numPr>
        <w:jc w:val="both"/>
        <w:rPr>
          <w:lang w:val="es-ES"/>
        </w:rPr>
      </w:pPr>
      <w:r>
        <w:rPr>
          <w:lang w:val="es-ES"/>
        </w:rPr>
        <w:t xml:space="preserve">La próxima NIIF sobre contratos de arrendamiento </w:t>
      </w:r>
      <w:r w:rsidR="004F7CA7" w:rsidRPr="00FC1711">
        <w:rPr>
          <w:lang w:val="es-ES"/>
        </w:rPr>
        <w:t xml:space="preserve">es otro esfuerzo por </w:t>
      </w:r>
      <w:r>
        <w:rPr>
          <w:lang w:val="es-ES"/>
        </w:rPr>
        <w:t xml:space="preserve">presentar en el balance la </w:t>
      </w:r>
      <w:r w:rsidR="004F7CA7" w:rsidRPr="00FC1711">
        <w:rPr>
          <w:lang w:val="es-ES"/>
        </w:rPr>
        <w:t>financiación</w:t>
      </w:r>
      <w:r>
        <w:rPr>
          <w:lang w:val="es-ES"/>
        </w:rPr>
        <w:t xml:space="preserve"> de una forma</w:t>
      </w:r>
      <w:r w:rsidR="00E10451">
        <w:rPr>
          <w:lang w:val="es-ES"/>
        </w:rPr>
        <w:t xml:space="preserve"> más transparente;</w:t>
      </w:r>
      <w:r w:rsidR="004F7CA7" w:rsidRPr="00FC1711">
        <w:rPr>
          <w:lang w:val="es-ES"/>
        </w:rPr>
        <w:t xml:space="preserve"> </w:t>
      </w:r>
      <w:r w:rsidR="00E10451">
        <w:rPr>
          <w:lang w:val="es-ES"/>
        </w:rPr>
        <w:t>l</w:t>
      </w:r>
      <w:r w:rsidR="004F7CA7" w:rsidRPr="00FC1711">
        <w:rPr>
          <w:lang w:val="es-ES"/>
        </w:rPr>
        <w:t xml:space="preserve">os analistas de todo el mundo </w:t>
      </w:r>
      <w:r w:rsidR="00E10451">
        <w:rPr>
          <w:lang w:val="es-ES"/>
        </w:rPr>
        <w:t>ajustan</w:t>
      </w:r>
      <w:r w:rsidR="004F7CA7" w:rsidRPr="00FC1711">
        <w:rPr>
          <w:lang w:val="es-ES"/>
        </w:rPr>
        <w:t xml:space="preserve"> el balance </w:t>
      </w:r>
      <w:r w:rsidR="00E10451">
        <w:rPr>
          <w:lang w:val="es-ES"/>
        </w:rPr>
        <w:t>por los contratos de arrendamiento</w:t>
      </w:r>
      <w:r w:rsidR="004F7CA7" w:rsidRPr="00FC1711">
        <w:rPr>
          <w:lang w:val="es-ES"/>
        </w:rPr>
        <w:t xml:space="preserve"> que perciben como </w:t>
      </w:r>
      <w:r w:rsidR="00E10451">
        <w:rPr>
          <w:lang w:val="es-ES"/>
        </w:rPr>
        <w:t xml:space="preserve">pasivos fuera </w:t>
      </w:r>
      <w:r w:rsidR="004F7CA7" w:rsidRPr="00FC1711">
        <w:rPr>
          <w:lang w:val="es-ES"/>
        </w:rPr>
        <w:t>de</w:t>
      </w:r>
      <w:r w:rsidR="00E10451">
        <w:rPr>
          <w:lang w:val="es-ES"/>
        </w:rPr>
        <w:t>l</w:t>
      </w:r>
      <w:r w:rsidR="004F7CA7" w:rsidRPr="00FC1711">
        <w:rPr>
          <w:lang w:val="es-ES"/>
        </w:rPr>
        <w:t xml:space="preserve"> balance. Es </w:t>
      </w:r>
      <w:r w:rsidR="008707EA">
        <w:rPr>
          <w:lang w:val="es-ES"/>
        </w:rPr>
        <w:t xml:space="preserve">una conducta </w:t>
      </w:r>
      <w:r w:rsidR="004F7CA7" w:rsidRPr="00FC1711">
        <w:rPr>
          <w:lang w:val="es-ES"/>
        </w:rPr>
        <w:t xml:space="preserve">muy prudente que vamos a consagrar </w:t>
      </w:r>
      <w:r w:rsidR="008707EA">
        <w:rPr>
          <w:lang w:val="es-ES"/>
        </w:rPr>
        <w:t>en las NIIF</w:t>
      </w:r>
      <w:r w:rsidR="004F7CA7" w:rsidRPr="00FC1711">
        <w:rPr>
          <w:lang w:val="es-ES"/>
        </w:rPr>
        <w:t>.</w:t>
      </w:r>
    </w:p>
    <w:p w:rsidR="00AB5365" w:rsidRDefault="00AB5365" w:rsidP="00FC1711">
      <w:pPr>
        <w:pStyle w:val="Prrafodelista"/>
        <w:numPr>
          <w:ilvl w:val="0"/>
          <w:numId w:val="1"/>
        </w:numPr>
        <w:jc w:val="both"/>
        <w:rPr>
          <w:lang w:val="es-ES"/>
        </w:rPr>
      </w:pPr>
      <w:r>
        <w:rPr>
          <w:lang w:val="es-ES"/>
        </w:rPr>
        <w:lastRenderedPageBreak/>
        <w:t>Igualmente</w:t>
      </w:r>
      <w:r w:rsidR="004F7CA7" w:rsidRPr="00FC1711">
        <w:rPr>
          <w:lang w:val="es-ES"/>
        </w:rPr>
        <w:t xml:space="preserve"> nuestras reglas de consolidación, basado</w:t>
      </w:r>
      <w:r>
        <w:rPr>
          <w:lang w:val="es-ES"/>
        </w:rPr>
        <w:t>s</w:t>
      </w:r>
      <w:r w:rsidR="004F7CA7" w:rsidRPr="00FC1711">
        <w:rPr>
          <w:lang w:val="es-ES"/>
        </w:rPr>
        <w:t xml:space="preserve"> en el princip</w:t>
      </w:r>
      <w:r>
        <w:rPr>
          <w:lang w:val="es-ES"/>
        </w:rPr>
        <w:t>io de control</w:t>
      </w:r>
      <w:r w:rsidR="00C72358">
        <w:rPr>
          <w:lang w:val="es-ES"/>
        </w:rPr>
        <w:t>,</w:t>
      </w:r>
      <w:r>
        <w:rPr>
          <w:lang w:val="es-ES"/>
        </w:rPr>
        <w:t xml:space="preserve"> son muy estrictas,</w:t>
      </w:r>
      <w:r w:rsidR="004F7CA7" w:rsidRPr="00FC1711">
        <w:rPr>
          <w:lang w:val="es-ES"/>
        </w:rPr>
        <w:t xml:space="preserve"> </w:t>
      </w:r>
      <w:r>
        <w:rPr>
          <w:lang w:val="es-ES"/>
        </w:rPr>
        <w:t>e</w:t>
      </w:r>
      <w:r w:rsidR="004F7CA7" w:rsidRPr="00FC1711">
        <w:rPr>
          <w:lang w:val="es-ES"/>
        </w:rPr>
        <w:t>n lugar de elegir una línea brillante</w:t>
      </w:r>
      <w:r>
        <w:rPr>
          <w:rStyle w:val="Refdenotaalpie"/>
          <w:lang w:val="es-ES"/>
        </w:rPr>
        <w:footnoteReference w:id="15"/>
      </w:r>
      <w:r w:rsidR="004F7CA7" w:rsidRPr="00FC1711">
        <w:rPr>
          <w:lang w:val="es-ES"/>
        </w:rPr>
        <w:t xml:space="preserve"> se optó por un principio cualitativo que puede requerir la consolidación, incluso si </w:t>
      </w:r>
      <w:r>
        <w:rPr>
          <w:lang w:val="es-ES"/>
        </w:rPr>
        <w:t>la participación en la entidad</w:t>
      </w:r>
      <w:r w:rsidR="004F7CA7" w:rsidRPr="00FC1711">
        <w:rPr>
          <w:lang w:val="es-ES"/>
        </w:rPr>
        <w:t xml:space="preserve"> es inferior al 50%.</w:t>
      </w:r>
    </w:p>
    <w:p w:rsidR="00A44302" w:rsidRDefault="004F7CA7" w:rsidP="00C360D4">
      <w:pPr>
        <w:pStyle w:val="Prrafodelista"/>
        <w:ind w:left="0"/>
        <w:jc w:val="both"/>
        <w:rPr>
          <w:lang w:val="es-ES"/>
        </w:rPr>
      </w:pPr>
      <w:r w:rsidRPr="00FC1711">
        <w:rPr>
          <w:lang w:val="es-ES"/>
        </w:rPr>
        <w:br/>
        <w:t>Teniendo en cuenta todos estos ejemplos, no es sorprendente que el gobierno británico ha declarado que</w:t>
      </w:r>
      <w:r w:rsidR="002F39B0">
        <w:rPr>
          <w:lang w:val="es-ES"/>
        </w:rPr>
        <w:t>:</w:t>
      </w:r>
      <w:r w:rsidRPr="00FC1711">
        <w:rPr>
          <w:lang w:val="es-ES"/>
        </w:rPr>
        <w:t xml:space="preserve"> "</w:t>
      </w:r>
      <w:r w:rsidRPr="002F39B0">
        <w:rPr>
          <w:i/>
          <w:lang w:val="es-ES"/>
        </w:rPr>
        <w:t xml:space="preserve">no </w:t>
      </w:r>
      <w:r w:rsidR="002F39B0" w:rsidRPr="002F39B0">
        <w:rPr>
          <w:i/>
          <w:lang w:val="es-ES"/>
        </w:rPr>
        <w:t>considera</w:t>
      </w:r>
      <w:r w:rsidRPr="002F39B0">
        <w:rPr>
          <w:i/>
          <w:lang w:val="es-ES"/>
        </w:rPr>
        <w:t xml:space="preserve"> que las NIIF </w:t>
      </w:r>
      <w:r w:rsidR="002F39B0" w:rsidRPr="002F39B0">
        <w:rPr>
          <w:i/>
          <w:lang w:val="es-ES"/>
        </w:rPr>
        <w:t>tengan</w:t>
      </w:r>
      <w:r w:rsidRPr="002F39B0">
        <w:rPr>
          <w:i/>
          <w:lang w:val="es-ES"/>
        </w:rPr>
        <w:t xml:space="preserve"> una pérdida de la prudencia"</w:t>
      </w:r>
      <w:r w:rsidRPr="00FC1711">
        <w:rPr>
          <w:lang w:val="es-ES"/>
        </w:rPr>
        <w:t>, diciendo que</w:t>
      </w:r>
      <w:r w:rsidR="002F39B0">
        <w:rPr>
          <w:lang w:val="es-ES"/>
        </w:rPr>
        <w:t>:</w:t>
      </w:r>
      <w:r w:rsidRPr="00FC1711">
        <w:rPr>
          <w:lang w:val="es-ES"/>
        </w:rPr>
        <w:t xml:space="preserve"> </w:t>
      </w:r>
      <w:r w:rsidRPr="002F39B0">
        <w:rPr>
          <w:i/>
          <w:lang w:val="es-ES"/>
        </w:rPr>
        <w:t>"el concepto de</w:t>
      </w:r>
      <w:r w:rsidR="00A44302" w:rsidRPr="002F39B0">
        <w:rPr>
          <w:i/>
          <w:lang w:val="es-ES"/>
        </w:rPr>
        <w:t xml:space="preserve"> prudencia sigue arraigado</w:t>
      </w:r>
      <w:r w:rsidRPr="002F39B0">
        <w:rPr>
          <w:i/>
          <w:lang w:val="es-ES"/>
        </w:rPr>
        <w:t xml:space="preserve"> en las </w:t>
      </w:r>
      <w:r w:rsidR="002F39B0">
        <w:rPr>
          <w:i/>
          <w:lang w:val="es-ES"/>
        </w:rPr>
        <w:t>NIIF</w:t>
      </w:r>
      <w:r w:rsidRPr="002F39B0">
        <w:rPr>
          <w:i/>
          <w:lang w:val="es-ES"/>
        </w:rPr>
        <w:t>"</w:t>
      </w:r>
      <w:r w:rsidRPr="00FC1711">
        <w:rPr>
          <w:lang w:val="es-ES"/>
        </w:rPr>
        <w:t xml:space="preserve">. Creo que </w:t>
      </w:r>
      <w:r w:rsidR="002F39B0">
        <w:rPr>
          <w:lang w:val="es-ES"/>
        </w:rPr>
        <w:t>lo anterior es</w:t>
      </w:r>
      <w:r w:rsidRPr="00FC1711">
        <w:rPr>
          <w:lang w:val="es-ES"/>
        </w:rPr>
        <w:t xml:space="preserve"> una conclusión apropiada.</w:t>
      </w:r>
    </w:p>
    <w:p w:rsidR="00500923" w:rsidRDefault="004F7CA7" w:rsidP="00C360D4">
      <w:pPr>
        <w:pStyle w:val="Prrafodelista"/>
        <w:ind w:left="0"/>
        <w:jc w:val="both"/>
        <w:rPr>
          <w:lang w:val="es-ES"/>
        </w:rPr>
      </w:pPr>
      <w:r w:rsidRPr="00FC1711">
        <w:rPr>
          <w:lang w:val="es-ES"/>
        </w:rPr>
        <w:br/>
        <w:t xml:space="preserve">Dicho esto, creo que hay más espacio para la mejora de </w:t>
      </w:r>
      <w:r w:rsidR="002F39B0">
        <w:rPr>
          <w:lang w:val="es-ES"/>
        </w:rPr>
        <w:t>las NIIF</w:t>
      </w:r>
      <w:r w:rsidRPr="00FC1711">
        <w:rPr>
          <w:lang w:val="es-ES"/>
        </w:rPr>
        <w:t xml:space="preserve"> con el </w:t>
      </w:r>
      <w:r w:rsidR="00A07D0D">
        <w:rPr>
          <w:lang w:val="es-ES"/>
        </w:rPr>
        <w:t>antiguo</w:t>
      </w:r>
      <w:r w:rsidRPr="00FC1711">
        <w:rPr>
          <w:lang w:val="es-ES"/>
        </w:rPr>
        <w:t xml:space="preserve"> conce</w:t>
      </w:r>
      <w:r w:rsidR="00500923">
        <w:rPr>
          <w:lang w:val="es-ES"/>
        </w:rPr>
        <w:t>pto de la prudencia en la mente;</w:t>
      </w:r>
      <w:r w:rsidRPr="00FC1711">
        <w:rPr>
          <w:lang w:val="es-ES"/>
        </w:rPr>
        <w:t xml:space="preserve"> </w:t>
      </w:r>
      <w:r w:rsidR="00500923">
        <w:rPr>
          <w:lang w:val="es-ES"/>
        </w:rPr>
        <w:t>e</w:t>
      </w:r>
      <w:r w:rsidRPr="00FC1711">
        <w:rPr>
          <w:lang w:val="es-ES"/>
        </w:rPr>
        <w:t>n un discurso anterior, he mencionado los riesgos asociados a los activos intangibles</w:t>
      </w:r>
      <w:r w:rsidR="00500923">
        <w:rPr>
          <w:lang w:val="es-ES"/>
        </w:rPr>
        <w:t>;</w:t>
      </w:r>
      <w:r w:rsidRPr="00FC1711">
        <w:rPr>
          <w:lang w:val="es-ES"/>
        </w:rPr>
        <w:t xml:space="preserve"> </w:t>
      </w:r>
      <w:r w:rsidR="00500923">
        <w:rPr>
          <w:lang w:val="es-ES"/>
        </w:rPr>
        <w:t>e</w:t>
      </w:r>
      <w:r w:rsidRPr="00FC1711">
        <w:rPr>
          <w:lang w:val="es-ES"/>
        </w:rPr>
        <w:t xml:space="preserve">llos </w:t>
      </w:r>
      <w:r w:rsidR="00500923">
        <w:rPr>
          <w:lang w:val="es-ES"/>
        </w:rPr>
        <w:t>s</w:t>
      </w:r>
      <w:r w:rsidRPr="00FC1711">
        <w:rPr>
          <w:lang w:val="es-ES"/>
        </w:rPr>
        <w:t xml:space="preserve">in duda </w:t>
      </w:r>
      <w:r w:rsidR="00500923">
        <w:rPr>
          <w:lang w:val="es-ES"/>
        </w:rPr>
        <w:t xml:space="preserve">están </w:t>
      </w:r>
      <w:r w:rsidRPr="00FC1711">
        <w:rPr>
          <w:lang w:val="es-ES"/>
        </w:rPr>
        <w:t>allí, pero su medición es a menudo un desafío enorme.</w:t>
      </w:r>
    </w:p>
    <w:p w:rsidR="00500923" w:rsidRDefault="004F7CA7" w:rsidP="00C360D4">
      <w:pPr>
        <w:pStyle w:val="Prrafodelista"/>
        <w:ind w:left="0"/>
        <w:jc w:val="both"/>
        <w:rPr>
          <w:lang w:val="es-ES"/>
        </w:rPr>
      </w:pPr>
      <w:r w:rsidRPr="00FC1711">
        <w:rPr>
          <w:lang w:val="es-ES"/>
        </w:rPr>
        <w:br/>
        <w:t xml:space="preserve">En este sentido, he mencionado específicamente mis preocupaciones sobre </w:t>
      </w:r>
      <w:r w:rsidR="00500923">
        <w:rPr>
          <w:lang w:val="es-ES"/>
        </w:rPr>
        <w:t>el crédito mercantil resultante de una combinación de negocios;</w:t>
      </w:r>
      <w:r w:rsidRPr="00FC1711">
        <w:rPr>
          <w:lang w:val="es-ES"/>
        </w:rPr>
        <w:t xml:space="preserve"> </w:t>
      </w:r>
      <w:r w:rsidR="00500923">
        <w:rPr>
          <w:lang w:val="es-ES"/>
        </w:rPr>
        <w:t>e</w:t>
      </w:r>
      <w:r w:rsidRPr="00FC1711">
        <w:rPr>
          <w:lang w:val="es-ES"/>
        </w:rPr>
        <w:t xml:space="preserve">ste </w:t>
      </w:r>
      <w:r w:rsidR="00500923">
        <w:rPr>
          <w:lang w:val="es-ES"/>
        </w:rPr>
        <w:t xml:space="preserve">crédito mercantil </w:t>
      </w:r>
      <w:r w:rsidRPr="00FC1711">
        <w:rPr>
          <w:lang w:val="es-ES"/>
        </w:rPr>
        <w:t xml:space="preserve">es una mezcla de muchas cosas, incluyendo el </w:t>
      </w:r>
      <w:r w:rsidR="00500923">
        <w:rPr>
          <w:lang w:val="es-ES"/>
        </w:rPr>
        <w:t xml:space="preserve">crédito mercantil </w:t>
      </w:r>
      <w:r w:rsidRPr="00FC1711">
        <w:rPr>
          <w:lang w:val="es-ES"/>
        </w:rPr>
        <w:t>generado internamente de la empresa adquirida y la sinergia que se esper</w:t>
      </w:r>
      <w:r w:rsidR="00500923">
        <w:rPr>
          <w:lang w:val="es-ES"/>
        </w:rPr>
        <w:t>a de la combinación de negocios;</w:t>
      </w:r>
      <w:r w:rsidRPr="00FC1711">
        <w:rPr>
          <w:lang w:val="es-ES"/>
        </w:rPr>
        <w:t xml:space="preserve"> </w:t>
      </w:r>
      <w:r w:rsidR="00500923">
        <w:rPr>
          <w:lang w:val="es-ES"/>
        </w:rPr>
        <w:t>p</w:t>
      </w:r>
      <w:r w:rsidR="009320E9">
        <w:rPr>
          <w:lang w:val="es-ES"/>
        </w:rPr>
        <w:t>or lo general, esto tiene un valor</w:t>
      </w:r>
      <w:r w:rsidRPr="00FC1711">
        <w:rPr>
          <w:lang w:val="es-ES"/>
        </w:rPr>
        <w:t>, pe</w:t>
      </w:r>
      <w:r w:rsidR="009320E9">
        <w:rPr>
          <w:lang w:val="es-ES"/>
        </w:rPr>
        <w:t>ro nadie sabe exactamente qué valor debe ser;</w:t>
      </w:r>
      <w:r w:rsidRPr="00FC1711">
        <w:rPr>
          <w:lang w:val="es-ES"/>
        </w:rPr>
        <w:t xml:space="preserve"> </w:t>
      </w:r>
      <w:r w:rsidR="009320E9">
        <w:rPr>
          <w:lang w:val="es-ES"/>
        </w:rPr>
        <w:t>l</w:t>
      </w:r>
      <w:r w:rsidRPr="00FC1711">
        <w:rPr>
          <w:lang w:val="es-ES"/>
        </w:rPr>
        <w:t xml:space="preserve">a mayoría de los elementos del </w:t>
      </w:r>
      <w:r w:rsidR="009320E9">
        <w:rPr>
          <w:lang w:val="es-ES"/>
        </w:rPr>
        <w:t xml:space="preserve">crédito mercantil </w:t>
      </w:r>
      <w:r w:rsidR="002F39B0">
        <w:rPr>
          <w:lang w:val="es-ES"/>
        </w:rPr>
        <w:t>son muy inciertos y subjetivo</w:t>
      </w:r>
      <w:r w:rsidRPr="00FC1711">
        <w:rPr>
          <w:lang w:val="es-ES"/>
        </w:rPr>
        <w:t>s</w:t>
      </w:r>
      <w:r w:rsidR="009320E9">
        <w:rPr>
          <w:lang w:val="es-ES"/>
        </w:rPr>
        <w:t xml:space="preserve">, </w:t>
      </w:r>
      <w:r w:rsidRPr="00FC1711">
        <w:rPr>
          <w:lang w:val="es-ES"/>
        </w:rPr>
        <w:t>y</w:t>
      </w:r>
      <w:r w:rsidR="009320E9">
        <w:rPr>
          <w:lang w:val="es-ES"/>
        </w:rPr>
        <w:t xml:space="preserve"> a menudo resultan ser ilusori</w:t>
      </w:r>
      <w:r w:rsidR="002F39B0">
        <w:rPr>
          <w:lang w:val="es-ES"/>
        </w:rPr>
        <w:t>o</w:t>
      </w:r>
      <w:r w:rsidRPr="00FC1711">
        <w:rPr>
          <w:lang w:val="es-ES"/>
        </w:rPr>
        <w:t>s.</w:t>
      </w:r>
    </w:p>
    <w:p w:rsidR="00D22EC1" w:rsidRDefault="004F7CA7" w:rsidP="00C360D4">
      <w:pPr>
        <w:pStyle w:val="Prrafodelista"/>
        <w:ind w:left="0"/>
        <w:jc w:val="both"/>
        <w:rPr>
          <w:lang w:val="es-ES"/>
        </w:rPr>
      </w:pPr>
      <w:r w:rsidRPr="00FC1711">
        <w:rPr>
          <w:lang w:val="es-ES"/>
        </w:rPr>
        <w:br/>
        <w:t xml:space="preserve">Teniendo en cuenta su subjetividad, el tratamiento del </w:t>
      </w:r>
      <w:r w:rsidR="009320E9">
        <w:rPr>
          <w:lang w:val="es-ES"/>
        </w:rPr>
        <w:t>crédito mercantil</w:t>
      </w:r>
      <w:r w:rsidRPr="00FC1711">
        <w:rPr>
          <w:lang w:val="es-ES"/>
        </w:rPr>
        <w:t xml:space="preserve"> es vulnerable a la manipulación del balance y de</w:t>
      </w:r>
      <w:r w:rsidR="009320E9">
        <w:rPr>
          <w:lang w:val="es-ES"/>
        </w:rPr>
        <w:t>l estado de resultados;</w:t>
      </w:r>
      <w:r w:rsidRPr="00FC1711">
        <w:rPr>
          <w:lang w:val="es-ES"/>
        </w:rPr>
        <w:t xml:space="preserve"> </w:t>
      </w:r>
      <w:r w:rsidR="009320E9">
        <w:rPr>
          <w:lang w:val="es-ES"/>
        </w:rPr>
        <w:t>e</w:t>
      </w:r>
      <w:r w:rsidRPr="00FC1711">
        <w:rPr>
          <w:lang w:val="es-ES"/>
        </w:rPr>
        <w:t>n circunstancias normales, se esperaría que al menos una parte de</w:t>
      </w:r>
      <w:r w:rsidR="009320E9">
        <w:rPr>
          <w:lang w:val="es-ES"/>
        </w:rPr>
        <w:t>l crédito mercantil</w:t>
      </w:r>
      <w:r w:rsidRPr="00FC1711">
        <w:rPr>
          <w:lang w:val="es-ES"/>
        </w:rPr>
        <w:t xml:space="preserve"> </w:t>
      </w:r>
      <w:r w:rsidR="009320E9">
        <w:rPr>
          <w:lang w:val="es-ES"/>
        </w:rPr>
        <w:t xml:space="preserve">se </w:t>
      </w:r>
      <w:r w:rsidR="00D22EC1">
        <w:rPr>
          <w:lang w:val="es-ES"/>
        </w:rPr>
        <w:t>amortizara</w:t>
      </w:r>
      <w:r w:rsidRPr="00FC1711">
        <w:rPr>
          <w:lang w:val="es-ES"/>
        </w:rPr>
        <w:t xml:space="preserve"> poco a poco, </w:t>
      </w:r>
      <w:r w:rsidR="00D22EC1">
        <w:rPr>
          <w:lang w:val="es-ES"/>
        </w:rPr>
        <w:t>debido</w:t>
      </w:r>
      <w:r w:rsidRPr="00FC1711">
        <w:rPr>
          <w:lang w:val="es-ES"/>
        </w:rPr>
        <w:t xml:space="preserve"> que las sinergias esperadas de</w:t>
      </w:r>
      <w:r w:rsidR="009320E9">
        <w:rPr>
          <w:lang w:val="es-ES"/>
        </w:rPr>
        <w:t>l crédito mercantil</w:t>
      </w:r>
      <w:r w:rsidRPr="00FC1711">
        <w:rPr>
          <w:lang w:val="es-ES"/>
        </w:rPr>
        <w:t xml:space="preserve"> </w:t>
      </w:r>
      <w:r w:rsidR="009320E9">
        <w:rPr>
          <w:lang w:val="es-ES"/>
        </w:rPr>
        <w:t>por el que se pagó se están cumpliendo;</w:t>
      </w:r>
      <w:r w:rsidRPr="00FC1711">
        <w:rPr>
          <w:lang w:val="es-ES"/>
        </w:rPr>
        <w:t xml:space="preserve"> </w:t>
      </w:r>
      <w:r w:rsidR="009320E9">
        <w:rPr>
          <w:lang w:val="es-ES"/>
        </w:rPr>
        <w:t>p</w:t>
      </w:r>
      <w:r w:rsidRPr="00FC1711">
        <w:rPr>
          <w:lang w:val="es-ES"/>
        </w:rPr>
        <w:t>ero en la práctica, las entidades podrían ser reaci</w:t>
      </w:r>
      <w:r w:rsidR="00D22EC1">
        <w:rPr>
          <w:lang w:val="es-ES"/>
        </w:rPr>
        <w:t>a</w:t>
      </w:r>
      <w:r w:rsidRPr="00FC1711">
        <w:rPr>
          <w:lang w:val="es-ES"/>
        </w:rPr>
        <w:t xml:space="preserve">s a poner en peligro </w:t>
      </w:r>
      <w:r w:rsidR="009320E9">
        <w:rPr>
          <w:lang w:val="es-ES"/>
        </w:rPr>
        <w:t>el crédito mercantil</w:t>
      </w:r>
      <w:r w:rsidRPr="00FC1711">
        <w:rPr>
          <w:lang w:val="es-ES"/>
        </w:rPr>
        <w:t>, a fin de no dar la impresión de que se hizo una mala inversión</w:t>
      </w:r>
      <w:r w:rsidR="009320E9">
        <w:rPr>
          <w:lang w:val="es-ES"/>
        </w:rPr>
        <w:t>;</w:t>
      </w:r>
      <w:r w:rsidRPr="00FC1711">
        <w:rPr>
          <w:lang w:val="es-ES"/>
        </w:rPr>
        <w:t xml:space="preserve"> </w:t>
      </w:r>
      <w:r w:rsidR="009320E9">
        <w:rPr>
          <w:lang w:val="es-ES"/>
        </w:rPr>
        <w:t>e</w:t>
      </w:r>
      <w:r w:rsidRPr="00FC1711">
        <w:rPr>
          <w:lang w:val="es-ES"/>
        </w:rPr>
        <w:t xml:space="preserve">l </w:t>
      </w:r>
      <w:r w:rsidR="009320E9">
        <w:rPr>
          <w:lang w:val="es-ES"/>
        </w:rPr>
        <w:t>CEO recién nombrado, por otro lado, tiene</w:t>
      </w:r>
      <w:r w:rsidRPr="00FC1711">
        <w:rPr>
          <w:lang w:val="es-ES"/>
        </w:rPr>
        <w:t xml:space="preserve"> un fuerte incentivo para reconocer deterioros en </w:t>
      </w:r>
      <w:r w:rsidR="009320E9">
        <w:rPr>
          <w:lang w:val="es-ES"/>
        </w:rPr>
        <w:t>la adquisición de su predecesor;</w:t>
      </w:r>
      <w:r w:rsidRPr="00FC1711">
        <w:rPr>
          <w:lang w:val="es-ES"/>
        </w:rPr>
        <w:t xml:space="preserve"> </w:t>
      </w:r>
      <w:r w:rsidR="009320E9">
        <w:rPr>
          <w:lang w:val="es-ES"/>
        </w:rPr>
        <w:t>c</w:t>
      </w:r>
      <w:r w:rsidRPr="00FC1711">
        <w:rPr>
          <w:lang w:val="es-ES"/>
        </w:rPr>
        <w:t xml:space="preserve">omenzando con un borrón y cuenta nueva, puede más o menos asegurar un flujo constante de </w:t>
      </w:r>
      <w:r w:rsidR="009320E9">
        <w:rPr>
          <w:lang w:val="es-ES"/>
        </w:rPr>
        <w:t>ganancias</w:t>
      </w:r>
      <w:r w:rsidRPr="00FC1711">
        <w:rPr>
          <w:lang w:val="es-ES"/>
        </w:rPr>
        <w:t xml:space="preserve"> en el futuro. </w:t>
      </w:r>
    </w:p>
    <w:p w:rsidR="00D22EC1" w:rsidRDefault="00D22EC1" w:rsidP="00C360D4">
      <w:pPr>
        <w:pStyle w:val="Prrafodelista"/>
        <w:ind w:left="0"/>
        <w:jc w:val="both"/>
        <w:rPr>
          <w:lang w:val="es-ES"/>
        </w:rPr>
      </w:pPr>
    </w:p>
    <w:p w:rsidR="00D22EC1" w:rsidRDefault="004F7CA7" w:rsidP="00C360D4">
      <w:pPr>
        <w:pStyle w:val="Prrafodelista"/>
        <w:ind w:left="0"/>
        <w:jc w:val="both"/>
        <w:rPr>
          <w:lang w:val="es-ES"/>
        </w:rPr>
      </w:pPr>
      <w:r w:rsidRPr="00FC1711">
        <w:rPr>
          <w:lang w:val="es-ES"/>
        </w:rPr>
        <w:t>La pregunta es</w:t>
      </w:r>
      <w:r w:rsidR="00D22EC1">
        <w:rPr>
          <w:lang w:val="es-ES"/>
        </w:rPr>
        <w:t>,</w:t>
      </w:r>
      <w:r w:rsidRPr="00FC1711">
        <w:rPr>
          <w:lang w:val="es-ES"/>
        </w:rPr>
        <w:t xml:space="preserve"> si nuestras reglas actuales proporcionan suficiente rigor a estas decisiones</w:t>
      </w:r>
      <w:proofErr w:type="gramStart"/>
      <w:r w:rsidR="00D22EC1">
        <w:rPr>
          <w:lang w:val="es-ES"/>
        </w:rPr>
        <w:t>?</w:t>
      </w:r>
      <w:proofErr w:type="gramEnd"/>
      <w:r w:rsidRPr="00FC1711">
        <w:rPr>
          <w:lang w:val="es-ES"/>
        </w:rPr>
        <w:t>.</w:t>
      </w:r>
    </w:p>
    <w:p w:rsidR="009320E9" w:rsidRDefault="004F7CA7" w:rsidP="00C360D4">
      <w:pPr>
        <w:pStyle w:val="Prrafodelista"/>
        <w:ind w:left="0"/>
        <w:jc w:val="both"/>
        <w:rPr>
          <w:lang w:val="es-ES"/>
        </w:rPr>
      </w:pPr>
      <w:r w:rsidRPr="00FC1711">
        <w:rPr>
          <w:lang w:val="es-ES"/>
        </w:rPr>
        <w:br/>
        <w:t>No existe una so</w:t>
      </w:r>
      <w:r w:rsidR="009320E9">
        <w:rPr>
          <w:lang w:val="es-ES"/>
        </w:rPr>
        <w:t>lución simple a estos problemas;</w:t>
      </w:r>
      <w:r w:rsidRPr="00FC1711">
        <w:rPr>
          <w:lang w:val="es-ES"/>
        </w:rPr>
        <w:t xml:space="preserve"> </w:t>
      </w:r>
      <w:r w:rsidR="009320E9">
        <w:rPr>
          <w:lang w:val="es-ES"/>
        </w:rPr>
        <w:t>p</w:t>
      </w:r>
      <w:r w:rsidRPr="00FC1711">
        <w:rPr>
          <w:lang w:val="es-ES"/>
        </w:rPr>
        <w:t xml:space="preserve">odría valer la pena </w:t>
      </w:r>
      <w:r w:rsidR="00D22EC1">
        <w:rPr>
          <w:lang w:val="es-ES"/>
        </w:rPr>
        <w:t>revisar</w:t>
      </w:r>
      <w:r w:rsidRPr="00FC1711">
        <w:rPr>
          <w:lang w:val="es-ES"/>
        </w:rPr>
        <w:t xml:space="preserve"> las reglas de deterioro durante nuestra próxima revisión posterior a la implementación de la NIIF 3</w:t>
      </w:r>
      <w:r w:rsidRPr="00FC1711">
        <w:rPr>
          <w:lang w:val="es-ES"/>
        </w:rPr>
        <w:br/>
      </w:r>
      <w:r w:rsidR="009320E9">
        <w:rPr>
          <w:lang w:val="es-ES"/>
        </w:rPr>
        <w:t>(</w:t>
      </w:r>
      <w:r w:rsidR="00D22EC1">
        <w:rPr>
          <w:lang w:val="es-ES"/>
        </w:rPr>
        <w:t>c</w:t>
      </w:r>
      <w:r w:rsidRPr="00FC1711">
        <w:rPr>
          <w:lang w:val="es-ES"/>
        </w:rPr>
        <w:t>ombinaciones de negocios</w:t>
      </w:r>
      <w:r w:rsidR="009320E9">
        <w:rPr>
          <w:lang w:val="es-ES"/>
        </w:rPr>
        <w:t>)</w:t>
      </w:r>
      <w:r w:rsidRPr="00FC1711">
        <w:rPr>
          <w:lang w:val="es-ES"/>
        </w:rPr>
        <w:t xml:space="preserve">, pero soy el primero en reconocer </w:t>
      </w:r>
      <w:r w:rsidR="009320E9">
        <w:rPr>
          <w:lang w:val="es-ES"/>
        </w:rPr>
        <w:t xml:space="preserve">que </w:t>
      </w:r>
      <w:r w:rsidRPr="00FC1711">
        <w:rPr>
          <w:lang w:val="es-ES"/>
        </w:rPr>
        <w:t>esto va a ser muy difícil</w:t>
      </w:r>
      <w:r w:rsidR="009320E9">
        <w:rPr>
          <w:lang w:val="es-ES"/>
        </w:rPr>
        <w:t>.</w:t>
      </w:r>
    </w:p>
    <w:p w:rsidR="00F93028" w:rsidRDefault="004F7CA7" w:rsidP="00C360D4">
      <w:pPr>
        <w:pStyle w:val="Prrafodelista"/>
        <w:ind w:left="0"/>
        <w:jc w:val="both"/>
        <w:rPr>
          <w:lang w:val="es-ES"/>
        </w:rPr>
      </w:pPr>
      <w:r w:rsidRPr="00FC1711">
        <w:rPr>
          <w:lang w:val="es-ES"/>
        </w:rPr>
        <w:t xml:space="preserve"> </w:t>
      </w:r>
      <w:r w:rsidRPr="00FC1711">
        <w:rPr>
          <w:lang w:val="es-ES"/>
        </w:rPr>
        <w:br/>
        <w:t xml:space="preserve">He mencionado antes que una crítica frecuente de la contabilidad a valor razonable es que conduciría al reconocimiento </w:t>
      </w:r>
      <w:r w:rsidR="00EF7705">
        <w:rPr>
          <w:lang w:val="es-ES"/>
        </w:rPr>
        <w:t>in</w:t>
      </w:r>
      <w:r w:rsidRPr="00FC1711">
        <w:rPr>
          <w:lang w:val="es-ES"/>
        </w:rPr>
        <w:t xml:space="preserve">apropiado de </w:t>
      </w:r>
      <w:r w:rsidR="00EF7705">
        <w:rPr>
          <w:lang w:val="es-ES"/>
        </w:rPr>
        <w:t>ganancias no realizadas;</w:t>
      </w:r>
      <w:r w:rsidRPr="00FC1711">
        <w:rPr>
          <w:lang w:val="es-ES"/>
        </w:rPr>
        <w:t xml:space="preserve"> </w:t>
      </w:r>
      <w:r w:rsidR="00EF7705">
        <w:rPr>
          <w:lang w:val="es-ES"/>
        </w:rPr>
        <w:t>c</w:t>
      </w:r>
      <w:r w:rsidRPr="00FC1711">
        <w:rPr>
          <w:lang w:val="es-ES"/>
        </w:rPr>
        <w:t xml:space="preserve">reo que esta crítica es </w:t>
      </w:r>
      <w:r w:rsidR="001E55D6">
        <w:rPr>
          <w:lang w:val="es-ES"/>
        </w:rPr>
        <w:t>infundada;</w:t>
      </w:r>
      <w:r w:rsidRPr="00FC1711">
        <w:rPr>
          <w:lang w:val="es-ES"/>
        </w:rPr>
        <w:t xml:space="preserve"> </w:t>
      </w:r>
      <w:r w:rsidR="001E55D6">
        <w:rPr>
          <w:lang w:val="es-ES"/>
        </w:rPr>
        <w:t>c</w:t>
      </w:r>
      <w:r w:rsidRPr="00FC1711">
        <w:rPr>
          <w:lang w:val="es-ES"/>
        </w:rPr>
        <w:t xml:space="preserve">abe señalar que la medición a valor razonable es a menudo mucho más </w:t>
      </w:r>
      <w:r w:rsidR="00F93028" w:rsidRPr="00FC1711">
        <w:rPr>
          <w:lang w:val="es-ES"/>
        </w:rPr>
        <w:t>rápida</w:t>
      </w:r>
      <w:r w:rsidRPr="00FC1711">
        <w:rPr>
          <w:lang w:val="es-ES"/>
        </w:rPr>
        <w:t xml:space="preserve"> en</w:t>
      </w:r>
      <w:r w:rsidR="00F93028">
        <w:rPr>
          <w:lang w:val="es-ES"/>
        </w:rPr>
        <w:t xml:space="preserve"> reconocer el deterioro</w:t>
      </w:r>
      <w:r w:rsidRPr="00FC1711">
        <w:rPr>
          <w:lang w:val="es-ES"/>
        </w:rPr>
        <w:t xml:space="preserve"> </w:t>
      </w:r>
      <w:r w:rsidR="00F93028">
        <w:rPr>
          <w:lang w:val="es-ES"/>
        </w:rPr>
        <w:t>que las mediciones a</w:t>
      </w:r>
      <w:r w:rsidRPr="00FC1711">
        <w:rPr>
          <w:lang w:val="es-ES"/>
        </w:rPr>
        <w:t xml:space="preserve"> costo amortizado; </w:t>
      </w:r>
      <w:r w:rsidR="00F93028">
        <w:rPr>
          <w:lang w:val="es-ES"/>
        </w:rPr>
        <w:t xml:space="preserve">para eso </w:t>
      </w:r>
      <w:r w:rsidRPr="00FC1711">
        <w:rPr>
          <w:lang w:val="es-ES"/>
        </w:rPr>
        <w:t xml:space="preserve">basta con ver </w:t>
      </w:r>
      <w:r w:rsidR="00F93028">
        <w:rPr>
          <w:lang w:val="es-ES"/>
        </w:rPr>
        <w:t xml:space="preserve">las </w:t>
      </w:r>
      <w:r w:rsidRPr="00FC1711">
        <w:rPr>
          <w:lang w:val="es-ES"/>
        </w:rPr>
        <w:t>reciente</w:t>
      </w:r>
      <w:r w:rsidR="00F93028">
        <w:rPr>
          <w:lang w:val="es-ES"/>
        </w:rPr>
        <w:t>s</w:t>
      </w:r>
      <w:r w:rsidRPr="00FC1711">
        <w:rPr>
          <w:lang w:val="es-ES"/>
        </w:rPr>
        <w:t xml:space="preserve"> </w:t>
      </w:r>
      <w:r w:rsidR="00F93028">
        <w:rPr>
          <w:lang w:val="es-ES"/>
        </w:rPr>
        <w:lastRenderedPageBreak/>
        <w:t>perdidas de valor</w:t>
      </w:r>
      <w:r w:rsidR="00F93028">
        <w:rPr>
          <w:rStyle w:val="Refdenotaalpie"/>
          <w:lang w:val="es-ES"/>
        </w:rPr>
        <w:footnoteReference w:id="16"/>
      </w:r>
      <w:r w:rsidRPr="00FC1711">
        <w:rPr>
          <w:lang w:val="es-ES"/>
        </w:rPr>
        <w:t xml:space="preserve"> de la</w:t>
      </w:r>
      <w:r w:rsidR="00F93028">
        <w:rPr>
          <w:lang w:val="es-ES"/>
        </w:rPr>
        <w:t>s</w:t>
      </w:r>
      <w:r w:rsidRPr="00FC1711">
        <w:rPr>
          <w:lang w:val="es-ES"/>
        </w:rPr>
        <w:t xml:space="preserve"> </w:t>
      </w:r>
      <w:r w:rsidR="00F93028">
        <w:rPr>
          <w:lang w:val="es-ES"/>
        </w:rPr>
        <w:t>bonos griegos. Sin embargo, estoy seguro</w:t>
      </w:r>
      <w:r w:rsidRPr="00FC1711">
        <w:rPr>
          <w:lang w:val="es-ES"/>
        </w:rPr>
        <w:t xml:space="preserve"> que el tratamiento de las ganancias no realizadas frente </w:t>
      </w:r>
      <w:r w:rsidR="00F93028">
        <w:rPr>
          <w:lang w:val="es-ES"/>
        </w:rPr>
        <w:t>a las realizadas será</w:t>
      </w:r>
      <w:r w:rsidRPr="00FC1711">
        <w:rPr>
          <w:lang w:val="es-ES"/>
        </w:rPr>
        <w:t xml:space="preserve"> un problema importante en nuestro trabajo futuro en el ca</w:t>
      </w:r>
      <w:r w:rsidR="00D22EC1">
        <w:rPr>
          <w:lang w:val="es-ES"/>
        </w:rPr>
        <w:t>pítulo de m</w:t>
      </w:r>
      <w:r w:rsidRPr="00FC1711">
        <w:rPr>
          <w:lang w:val="es-ES"/>
        </w:rPr>
        <w:t>edición de</w:t>
      </w:r>
      <w:r w:rsidR="00F93028">
        <w:rPr>
          <w:lang w:val="es-ES"/>
        </w:rPr>
        <w:t>l</w:t>
      </w:r>
      <w:r w:rsidRPr="00FC1711">
        <w:rPr>
          <w:lang w:val="es-ES"/>
        </w:rPr>
        <w:t xml:space="preserve"> nuevo el Marco Conceptual.</w:t>
      </w:r>
    </w:p>
    <w:p w:rsidR="00F93028" w:rsidRDefault="004F7CA7" w:rsidP="00C360D4">
      <w:pPr>
        <w:pStyle w:val="Prrafodelista"/>
        <w:ind w:left="0"/>
        <w:jc w:val="both"/>
        <w:rPr>
          <w:lang w:val="es-ES"/>
        </w:rPr>
      </w:pPr>
      <w:r w:rsidRPr="00FC1711">
        <w:rPr>
          <w:lang w:val="es-ES"/>
        </w:rPr>
        <w:t> </w:t>
      </w:r>
      <w:r w:rsidRPr="00FC1711">
        <w:rPr>
          <w:lang w:val="es-ES"/>
        </w:rPr>
        <w:br/>
        <w:t xml:space="preserve">Un último ejemplo de nuestros esfuerzos para construir la suficiente prudencia a </w:t>
      </w:r>
      <w:r w:rsidR="00F93028">
        <w:rPr>
          <w:lang w:val="es-ES"/>
        </w:rPr>
        <w:t>las NIIF</w:t>
      </w:r>
      <w:r w:rsidRPr="00FC1711">
        <w:rPr>
          <w:lang w:val="es-ES"/>
        </w:rPr>
        <w:t xml:space="preserve"> es nuestro</w:t>
      </w:r>
      <w:r w:rsidR="00F93028">
        <w:rPr>
          <w:lang w:val="es-ES"/>
        </w:rPr>
        <w:t xml:space="preserve"> trabajo</w:t>
      </w:r>
      <w:r w:rsidRPr="00FC1711">
        <w:rPr>
          <w:lang w:val="es-ES"/>
        </w:rPr>
        <w:t xml:space="preserve"> en un modelo de pérdida esperada pa</w:t>
      </w:r>
      <w:r w:rsidR="00F93028">
        <w:rPr>
          <w:lang w:val="es-ES"/>
        </w:rPr>
        <w:t>ra los instrumentos financieros;</w:t>
      </w:r>
      <w:r w:rsidRPr="00FC1711">
        <w:rPr>
          <w:lang w:val="es-ES"/>
        </w:rPr>
        <w:t xml:space="preserve"> </w:t>
      </w:r>
      <w:r w:rsidR="00F93028">
        <w:rPr>
          <w:lang w:val="es-ES"/>
        </w:rPr>
        <w:t>t</w:t>
      </w:r>
      <w:r w:rsidRPr="00FC1711">
        <w:rPr>
          <w:lang w:val="es-ES"/>
        </w:rPr>
        <w:t xml:space="preserve">ras el estallido de la crisis financiera, nuestro modelo de deterioro actual, que se basa en las pérdidas </w:t>
      </w:r>
      <w:r w:rsidR="00F93028">
        <w:rPr>
          <w:lang w:val="es-ES"/>
        </w:rPr>
        <w:t>incurridas</w:t>
      </w:r>
      <w:r w:rsidRPr="00FC1711">
        <w:rPr>
          <w:lang w:val="es-ES"/>
        </w:rPr>
        <w:t xml:space="preserve">, fue </w:t>
      </w:r>
      <w:r w:rsidR="00F93028">
        <w:rPr>
          <w:lang w:val="es-ES"/>
        </w:rPr>
        <w:t xml:space="preserve">criticado por ser demasiado </w:t>
      </w:r>
      <w:r w:rsidR="00813C0E">
        <w:rPr>
          <w:lang w:val="es-ES"/>
        </w:rPr>
        <w:t>precario</w:t>
      </w:r>
      <w:r w:rsidRPr="00FC1711">
        <w:rPr>
          <w:lang w:val="es-ES"/>
        </w:rPr>
        <w:t xml:space="preserve"> y </w:t>
      </w:r>
      <w:r w:rsidR="00F93028">
        <w:rPr>
          <w:lang w:val="es-ES"/>
        </w:rPr>
        <w:t xml:space="preserve">aplicado </w:t>
      </w:r>
      <w:r w:rsidRPr="00FC1711">
        <w:rPr>
          <w:lang w:val="es-ES"/>
        </w:rPr>
        <w:t xml:space="preserve">demasiado tarde. Tanto IASB </w:t>
      </w:r>
      <w:r w:rsidR="00F93028">
        <w:rPr>
          <w:lang w:val="es-ES"/>
        </w:rPr>
        <w:t xml:space="preserve">como </w:t>
      </w:r>
      <w:r w:rsidRPr="00FC1711">
        <w:rPr>
          <w:lang w:val="es-ES"/>
        </w:rPr>
        <w:t xml:space="preserve"> FASB han </w:t>
      </w:r>
      <w:r w:rsidR="00F93028">
        <w:rPr>
          <w:lang w:val="es-ES"/>
        </w:rPr>
        <w:t>llegado</w:t>
      </w:r>
      <w:r w:rsidRPr="00FC1711">
        <w:rPr>
          <w:lang w:val="es-ES"/>
        </w:rPr>
        <w:t xml:space="preserve"> a la conclusión que necesitamos un modelo de deterioro más or</w:t>
      </w:r>
      <w:r w:rsidR="00F93028">
        <w:rPr>
          <w:lang w:val="es-ES"/>
        </w:rPr>
        <w:t>ientado</w:t>
      </w:r>
      <w:r w:rsidRPr="00FC1711">
        <w:rPr>
          <w:lang w:val="es-ES"/>
        </w:rPr>
        <w:t xml:space="preserve"> hacia el futuro. En los últimos 18 meses hemos trabajado duro para llegar a una solución convergente.</w:t>
      </w:r>
    </w:p>
    <w:p w:rsidR="00D30EF1" w:rsidRDefault="00F93028" w:rsidP="00C360D4">
      <w:pPr>
        <w:pStyle w:val="Prrafodelista"/>
        <w:ind w:left="0"/>
        <w:jc w:val="both"/>
        <w:rPr>
          <w:lang w:val="es-ES"/>
        </w:rPr>
      </w:pPr>
      <w:r>
        <w:rPr>
          <w:lang w:val="es-ES"/>
        </w:rPr>
        <w:br/>
        <w:t xml:space="preserve">Como ustedes saben, </w:t>
      </w:r>
      <w:r w:rsidR="004F7CA7" w:rsidRPr="00FC1711">
        <w:rPr>
          <w:lang w:val="es-ES"/>
        </w:rPr>
        <w:t xml:space="preserve">FASB recientemente </w:t>
      </w:r>
      <w:r w:rsidR="004506D0">
        <w:rPr>
          <w:lang w:val="es-ES"/>
        </w:rPr>
        <w:t>ha mostrado</w:t>
      </w:r>
      <w:r w:rsidR="004F7CA7" w:rsidRPr="00FC1711">
        <w:rPr>
          <w:lang w:val="es-ES"/>
        </w:rPr>
        <w:t xml:space="preserve"> dudas sobre el modelo que se había desarrollado en forma conjunta</w:t>
      </w:r>
      <w:r w:rsidR="00813C0E">
        <w:rPr>
          <w:lang w:val="es-ES"/>
        </w:rPr>
        <w:t>,</w:t>
      </w:r>
      <w:r w:rsidR="004F7CA7" w:rsidRPr="00FC1711">
        <w:rPr>
          <w:lang w:val="es-ES"/>
        </w:rPr>
        <w:t xml:space="preserve"> y una solución convergen</w:t>
      </w:r>
      <w:r w:rsidR="004506D0">
        <w:rPr>
          <w:lang w:val="es-ES"/>
        </w:rPr>
        <w:t>te ahora parece poco probable;</w:t>
      </w:r>
      <w:r w:rsidR="004F7CA7" w:rsidRPr="00FC1711">
        <w:rPr>
          <w:lang w:val="es-ES"/>
        </w:rPr>
        <w:t xml:space="preserve"> </w:t>
      </w:r>
      <w:r w:rsidR="004506D0">
        <w:rPr>
          <w:lang w:val="es-ES"/>
        </w:rPr>
        <w:t>s</w:t>
      </w:r>
      <w:r w:rsidR="004F7CA7" w:rsidRPr="00FC1711">
        <w:rPr>
          <w:lang w:val="es-ES"/>
        </w:rPr>
        <w:t>ea cual sea el resultado final de nuestras deliberaciones, ambos enfoques se basa</w:t>
      </w:r>
      <w:r w:rsidR="004506D0">
        <w:rPr>
          <w:lang w:val="es-ES"/>
        </w:rPr>
        <w:t>n</w:t>
      </w:r>
      <w:r w:rsidR="004F7CA7" w:rsidRPr="00FC1711">
        <w:rPr>
          <w:lang w:val="es-ES"/>
        </w:rPr>
        <w:t xml:space="preserve"> </w:t>
      </w:r>
      <w:r w:rsidR="004506D0">
        <w:rPr>
          <w:lang w:val="es-ES"/>
        </w:rPr>
        <w:t>en las pérdidas esperadas y amba</w:t>
      </w:r>
      <w:r w:rsidR="004F7CA7" w:rsidRPr="00FC1711">
        <w:rPr>
          <w:lang w:val="es-ES"/>
        </w:rPr>
        <w:t xml:space="preserve">s deben ser más sensibles a los cambios en las expectativas de </w:t>
      </w:r>
      <w:r w:rsidR="004506D0">
        <w:rPr>
          <w:lang w:val="es-ES"/>
        </w:rPr>
        <w:t>crédito que el que tenemos actualmente</w:t>
      </w:r>
      <w:r w:rsidR="004F7CA7" w:rsidRPr="00FC1711">
        <w:rPr>
          <w:lang w:val="es-ES"/>
        </w:rPr>
        <w:t>.</w:t>
      </w:r>
    </w:p>
    <w:p w:rsidR="004506D0" w:rsidRDefault="004F7CA7" w:rsidP="00C360D4">
      <w:pPr>
        <w:pStyle w:val="Prrafodelista"/>
        <w:ind w:left="0"/>
        <w:jc w:val="both"/>
        <w:rPr>
          <w:lang w:val="es-ES"/>
        </w:rPr>
      </w:pPr>
      <w:r w:rsidRPr="00FC1711">
        <w:rPr>
          <w:lang w:val="es-ES"/>
        </w:rPr>
        <w:br/>
        <w:t xml:space="preserve">Ambos modelos también comparten el inconveniente principal de cualquier modelo de pérdida esperada: es decir, la subjetividad </w:t>
      </w:r>
      <w:r w:rsidR="004506D0">
        <w:rPr>
          <w:lang w:val="es-ES"/>
        </w:rPr>
        <w:t>se ha visto incrementada</w:t>
      </w:r>
      <w:r w:rsidRPr="00FC1711">
        <w:rPr>
          <w:lang w:val="es-ES"/>
        </w:rPr>
        <w:t>. Obviamente, la estimación de las pérdidas esperadas requieren más juicio</w:t>
      </w:r>
      <w:r w:rsidR="004506D0">
        <w:rPr>
          <w:lang w:val="es-ES"/>
        </w:rPr>
        <w:t xml:space="preserve"> profesional</w:t>
      </w:r>
      <w:r w:rsidRPr="00FC1711">
        <w:rPr>
          <w:lang w:val="es-ES"/>
        </w:rPr>
        <w:t xml:space="preserve"> que la me</w:t>
      </w:r>
      <w:r w:rsidR="004506D0">
        <w:rPr>
          <w:lang w:val="es-ES"/>
        </w:rPr>
        <w:t>dición de las pérdidas incurridas;</w:t>
      </w:r>
      <w:r w:rsidRPr="00FC1711">
        <w:rPr>
          <w:lang w:val="es-ES"/>
        </w:rPr>
        <w:t xml:space="preserve"> </w:t>
      </w:r>
      <w:r w:rsidR="004506D0">
        <w:rPr>
          <w:lang w:val="es-ES"/>
        </w:rPr>
        <w:t>l</w:t>
      </w:r>
      <w:r w:rsidRPr="00FC1711">
        <w:rPr>
          <w:lang w:val="es-ES"/>
        </w:rPr>
        <w:t>a fiabilidad puede ser un verdadero problema.</w:t>
      </w:r>
    </w:p>
    <w:p w:rsidR="00E83E0D" w:rsidRDefault="004F7CA7" w:rsidP="00C360D4">
      <w:pPr>
        <w:pStyle w:val="Prrafodelista"/>
        <w:ind w:left="0"/>
        <w:jc w:val="both"/>
        <w:rPr>
          <w:lang w:val="es-ES"/>
        </w:rPr>
      </w:pPr>
      <w:r w:rsidRPr="00FC1711">
        <w:rPr>
          <w:lang w:val="es-ES"/>
        </w:rPr>
        <w:br/>
        <w:t>Para IASB, es importante que el m</w:t>
      </w:r>
      <w:r w:rsidR="00E83E0D">
        <w:rPr>
          <w:lang w:val="es-ES"/>
        </w:rPr>
        <w:t>odelo de pérdida esperada cumpla</w:t>
      </w:r>
      <w:r w:rsidRPr="00FC1711">
        <w:rPr>
          <w:lang w:val="es-ES"/>
        </w:rPr>
        <w:t xml:space="preserve"> dos</w:t>
      </w:r>
      <w:r w:rsidR="00E83E0D">
        <w:rPr>
          <w:lang w:val="es-ES"/>
        </w:rPr>
        <w:t xml:space="preserve"> condiciones: en primer lugar, </w:t>
      </w:r>
      <w:r w:rsidRPr="00FC1711">
        <w:rPr>
          <w:lang w:val="es-ES"/>
        </w:rPr>
        <w:t>debe reflejar la realidad económica en la mayor medida posible</w:t>
      </w:r>
      <w:r w:rsidR="00E83E0D">
        <w:rPr>
          <w:lang w:val="es-ES"/>
        </w:rPr>
        <w:t>,</w:t>
      </w:r>
      <w:r w:rsidRPr="00FC1711">
        <w:rPr>
          <w:lang w:val="es-ES"/>
        </w:rPr>
        <w:t xml:space="preserve"> y en segundo lugar, debe tener libertad de acción para </w:t>
      </w:r>
      <w:r w:rsidR="00E83E0D">
        <w:rPr>
          <w:lang w:val="es-ES"/>
        </w:rPr>
        <w:t>que manipular las ganancias sea cada vez menos</w:t>
      </w:r>
      <w:r w:rsidRPr="00FC1711">
        <w:rPr>
          <w:lang w:val="es-ES"/>
        </w:rPr>
        <w:t xml:space="preserve"> posible. </w:t>
      </w:r>
    </w:p>
    <w:p w:rsidR="00E83E0D" w:rsidRDefault="00E83E0D" w:rsidP="00C360D4">
      <w:pPr>
        <w:pStyle w:val="Prrafodelista"/>
        <w:ind w:left="0"/>
        <w:jc w:val="both"/>
        <w:rPr>
          <w:lang w:val="es-ES"/>
        </w:rPr>
      </w:pPr>
    </w:p>
    <w:p w:rsidR="008451ED" w:rsidRDefault="004F7CA7" w:rsidP="00C360D4">
      <w:pPr>
        <w:pStyle w:val="Prrafodelista"/>
        <w:ind w:left="0"/>
        <w:jc w:val="both"/>
        <w:rPr>
          <w:lang w:val="es-ES"/>
        </w:rPr>
      </w:pPr>
      <w:r w:rsidRPr="00FC1711">
        <w:rPr>
          <w:lang w:val="es-ES"/>
        </w:rPr>
        <w:t>Permítanme exponer</w:t>
      </w:r>
      <w:r w:rsidR="00E83E0D">
        <w:rPr>
          <w:lang w:val="es-ES"/>
        </w:rPr>
        <w:t xml:space="preserve"> un poco sobre ambas cuestiones; s</w:t>
      </w:r>
      <w:r w:rsidRPr="00FC1711">
        <w:rPr>
          <w:lang w:val="es-ES"/>
        </w:rPr>
        <w:t xml:space="preserve">i el modelo de pérdida esperada refleja la realidad económica, se debe mantener el reconocimiento de pérdidas </w:t>
      </w:r>
      <w:r w:rsidR="008451ED">
        <w:rPr>
          <w:lang w:val="es-ES"/>
        </w:rPr>
        <w:t>inmediatamente</w:t>
      </w:r>
      <w:r w:rsidRPr="00FC1711">
        <w:rPr>
          <w:lang w:val="es-ES"/>
        </w:rPr>
        <w:t xml:space="preserve"> </w:t>
      </w:r>
      <w:r w:rsidR="001567E4">
        <w:rPr>
          <w:lang w:val="es-ES"/>
        </w:rPr>
        <w:t>en</w:t>
      </w:r>
      <w:r w:rsidRPr="00FC1711">
        <w:rPr>
          <w:lang w:val="es-ES"/>
        </w:rPr>
        <w:t xml:space="preserve"> un mínimo</w:t>
      </w:r>
      <w:r w:rsidR="008451ED">
        <w:rPr>
          <w:lang w:val="es-ES"/>
        </w:rPr>
        <w:t>;</w:t>
      </w:r>
      <w:r w:rsidRPr="00FC1711">
        <w:rPr>
          <w:lang w:val="es-ES"/>
        </w:rPr>
        <w:t xml:space="preserve"> </w:t>
      </w:r>
      <w:r w:rsidR="008451ED">
        <w:rPr>
          <w:lang w:val="es-ES"/>
        </w:rPr>
        <w:t>o</w:t>
      </w:r>
      <w:r w:rsidRPr="00FC1711">
        <w:rPr>
          <w:lang w:val="es-ES"/>
        </w:rPr>
        <w:t xml:space="preserve">bviamente, cuando se otorga un préstamo en condiciones de mercado, al inicio de un ejercicio </w:t>
      </w:r>
      <w:r w:rsidR="006E1AAB">
        <w:rPr>
          <w:lang w:val="es-ES"/>
        </w:rPr>
        <w:t xml:space="preserve">no </w:t>
      </w:r>
      <w:r w:rsidR="001567E4">
        <w:rPr>
          <w:lang w:val="es-ES"/>
        </w:rPr>
        <w:t xml:space="preserve">se </w:t>
      </w:r>
      <w:r w:rsidR="006E1AAB">
        <w:rPr>
          <w:lang w:val="es-ES"/>
        </w:rPr>
        <w:t>registran pérdidas;</w:t>
      </w:r>
      <w:r w:rsidRPr="00FC1711">
        <w:rPr>
          <w:lang w:val="es-ES"/>
        </w:rPr>
        <w:t xml:space="preserve"> </w:t>
      </w:r>
      <w:r w:rsidR="006E1AAB">
        <w:rPr>
          <w:lang w:val="es-ES"/>
        </w:rPr>
        <w:t>p</w:t>
      </w:r>
      <w:r w:rsidRPr="00FC1711">
        <w:rPr>
          <w:lang w:val="es-ES"/>
        </w:rPr>
        <w:t xml:space="preserve">ara reconocer las pérdidas </w:t>
      </w:r>
      <w:r w:rsidR="006E1AAB">
        <w:rPr>
          <w:lang w:val="es-ES"/>
        </w:rPr>
        <w:t>posteriores</w:t>
      </w:r>
      <w:r w:rsidRPr="00FC1711">
        <w:rPr>
          <w:lang w:val="es-ES"/>
        </w:rPr>
        <w:t xml:space="preserve"> puede adaptar el valor contable de un préstamo p</w:t>
      </w:r>
      <w:r w:rsidR="006E1AAB">
        <w:rPr>
          <w:lang w:val="es-ES"/>
        </w:rPr>
        <w:t>or debajo de su valor económico;</w:t>
      </w:r>
      <w:r w:rsidRPr="00FC1711">
        <w:rPr>
          <w:lang w:val="es-ES"/>
        </w:rPr>
        <w:t xml:space="preserve"> </w:t>
      </w:r>
      <w:r w:rsidR="006E1AAB">
        <w:rPr>
          <w:lang w:val="es-ES"/>
        </w:rPr>
        <w:t>p</w:t>
      </w:r>
      <w:r w:rsidRPr="00FC1711">
        <w:rPr>
          <w:lang w:val="es-ES"/>
        </w:rPr>
        <w:t xml:space="preserve">ara </w:t>
      </w:r>
      <w:r w:rsidR="006E1AAB">
        <w:rPr>
          <w:lang w:val="es-ES"/>
        </w:rPr>
        <w:t>préstamos de</w:t>
      </w:r>
      <w:r w:rsidRPr="00FC1711">
        <w:rPr>
          <w:lang w:val="es-ES"/>
        </w:rPr>
        <w:t xml:space="preserve"> no</w:t>
      </w:r>
      <w:r w:rsidR="006E1AAB">
        <w:rPr>
          <w:lang w:val="es-ES"/>
        </w:rPr>
        <w:t>-inversión</w:t>
      </w:r>
      <w:r w:rsidRPr="00FC1711">
        <w:rPr>
          <w:lang w:val="es-ES"/>
        </w:rPr>
        <w:t xml:space="preserve"> </w:t>
      </w:r>
      <w:r w:rsidR="001567E4">
        <w:rPr>
          <w:lang w:val="es-ES"/>
        </w:rPr>
        <w:t>en</w:t>
      </w:r>
      <w:r w:rsidRPr="00FC1711">
        <w:rPr>
          <w:lang w:val="es-ES"/>
        </w:rPr>
        <w:t xml:space="preserve"> las pequeñas y medianas empresas, que son bastante comunes, estas pérdidas </w:t>
      </w:r>
      <w:r w:rsidR="006E1AAB">
        <w:rPr>
          <w:lang w:val="es-ES"/>
        </w:rPr>
        <w:t xml:space="preserve">posteriores puede ser un dato </w:t>
      </w:r>
      <w:r w:rsidR="00EA2A53">
        <w:rPr>
          <w:lang w:val="es-ES"/>
        </w:rPr>
        <w:t>muy importante.</w:t>
      </w:r>
    </w:p>
    <w:p w:rsidR="006E1AAB" w:rsidRDefault="004F7CA7" w:rsidP="00C360D4">
      <w:pPr>
        <w:pStyle w:val="Prrafodelista"/>
        <w:ind w:left="0"/>
        <w:jc w:val="both"/>
        <w:rPr>
          <w:lang w:val="es-ES"/>
        </w:rPr>
      </w:pPr>
      <w:r w:rsidRPr="00FC1711">
        <w:rPr>
          <w:lang w:val="es-ES"/>
        </w:rPr>
        <w:br/>
        <w:t>Un modelo que conduce a pérdidas esperadas en todos los ámbitos, también podría tener consecuencias graves, imprevistas</w:t>
      </w:r>
      <w:r w:rsidR="006E1AAB">
        <w:rPr>
          <w:lang w:val="es-ES"/>
        </w:rPr>
        <w:t>;</w:t>
      </w:r>
      <w:r w:rsidRPr="00FC1711">
        <w:rPr>
          <w:lang w:val="es-ES"/>
        </w:rPr>
        <w:t xml:space="preserve"> </w:t>
      </w:r>
      <w:r w:rsidR="006E1AAB">
        <w:rPr>
          <w:lang w:val="es-ES"/>
        </w:rPr>
        <w:t>c</w:t>
      </w:r>
      <w:r w:rsidRPr="00FC1711">
        <w:rPr>
          <w:lang w:val="es-ES"/>
        </w:rPr>
        <w:t xml:space="preserve">uando las ganancias están </w:t>
      </w:r>
      <w:r w:rsidR="006E1AAB">
        <w:rPr>
          <w:lang w:val="es-ES"/>
        </w:rPr>
        <w:t>reducidas</w:t>
      </w:r>
      <w:r w:rsidR="001567E4">
        <w:rPr>
          <w:lang w:val="es-ES"/>
        </w:rPr>
        <w:t>, recortar</w:t>
      </w:r>
      <w:r w:rsidRPr="00FC1711">
        <w:rPr>
          <w:lang w:val="es-ES"/>
        </w:rPr>
        <w:t xml:space="preserve"> nuevos préstamos (y así evitar pérdidas </w:t>
      </w:r>
      <w:r w:rsidR="006E1AAB">
        <w:rPr>
          <w:lang w:val="es-ES"/>
        </w:rPr>
        <w:t>posteriores</w:t>
      </w:r>
      <w:r w:rsidR="006E1AAB">
        <w:rPr>
          <w:rStyle w:val="Refdenotaalpie"/>
          <w:lang w:val="es-ES"/>
        </w:rPr>
        <w:footnoteReference w:id="17"/>
      </w:r>
      <w:r w:rsidRPr="00FC1711">
        <w:rPr>
          <w:lang w:val="es-ES"/>
        </w:rPr>
        <w:t xml:space="preserve">) sería una manera muy fácil para los bancos </w:t>
      </w:r>
      <w:r w:rsidR="001567E4">
        <w:rPr>
          <w:lang w:val="es-ES"/>
        </w:rPr>
        <w:t>de</w:t>
      </w:r>
      <w:r w:rsidRPr="00FC1711">
        <w:rPr>
          <w:lang w:val="es-ES"/>
        </w:rPr>
        <w:t xml:space="preserve"> aumentar sus ganancias. </w:t>
      </w:r>
    </w:p>
    <w:p w:rsidR="001567E4" w:rsidRDefault="004F7CA7" w:rsidP="00C360D4">
      <w:pPr>
        <w:pStyle w:val="Prrafodelista"/>
        <w:ind w:left="0"/>
        <w:jc w:val="both"/>
        <w:rPr>
          <w:lang w:val="es-ES"/>
        </w:rPr>
      </w:pPr>
      <w:r w:rsidRPr="00FC1711">
        <w:rPr>
          <w:lang w:val="es-ES"/>
        </w:rPr>
        <w:lastRenderedPageBreak/>
        <w:t>Los préstamos bancarios podría llegar a ser incluso más procíclico</w:t>
      </w:r>
      <w:r w:rsidR="006E1AAB">
        <w:rPr>
          <w:lang w:val="es-ES"/>
        </w:rPr>
        <w:t>s</w:t>
      </w:r>
      <w:r w:rsidR="006E1AAB">
        <w:rPr>
          <w:rStyle w:val="Refdenotaalpie"/>
          <w:lang w:val="es-ES"/>
        </w:rPr>
        <w:footnoteReference w:id="18"/>
      </w:r>
      <w:r w:rsidRPr="00FC1711">
        <w:rPr>
          <w:lang w:val="es-ES"/>
        </w:rPr>
        <w:t xml:space="preserve"> que </w:t>
      </w:r>
      <w:r w:rsidR="006E1AAB">
        <w:rPr>
          <w:lang w:val="es-ES"/>
        </w:rPr>
        <w:t>los actuales</w:t>
      </w:r>
      <w:r w:rsidR="001567E4">
        <w:rPr>
          <w:lang w:val="es-ES"/>
        </w:rPr>
        <w:t>.</w:t>
      </w:r>
    </w:p>
    <w:p w:rsidR="006E1AAB" w:rsidRDefault="004F7CA7" w:rsidP="00C360D4">
      <w:pPr>
        <w:pStyle w:val="Prrafodelista"/>
        <w:ind w:left="0"/>
        <w:jc w:val="both"/>
        <w:rPr>
          <w:lang w:val="es-ES"/>
        </w:rPr>
      </w:pPr>
      <w:r w:rsidRPr="00FC1711">
        <w:rPr>
          <w:lang w:val="es-ES"/>
        </w:rPr>
        <w:br/>
        <w:t>Por otra parte, un modelo que se basa en las pér</w:t>
      </w:r>
      <w:r w:rsidR="006E1AAB">
        <w:rPr>
          <w:lang w:val="es-ES"/>
        </w:rPr>
        <w:t xml:space="preserve">didas </w:t>
      </w:r>
      <w:r w:rsidR="001567E4">
        <w:rPr>
          <w:lang w:val="es-ES"/>
        </w:rPr>
        <w:t>esperadas</w:t>
      </w:r>
      <w:r w:rsidRPr="00FC1711">
        <w:rPr>
          <w:lang w:val="es-ES"/>
        </w:rPr>
        <w:t xml:space="preserve"> será necesariamente muy subjetivo, incluso si se basa</w:t>
      </w:r>
      <w:r w:rsidR="006E1AAB">
        <w:rPr>
          <w:lang w:val="es-ES"/>
        </w:rPr>
        <w:t xml:space="preserve"> en estadísticas;</w:t>
      </w:r>
      <w:r w:rsidRPr="00FC1711">
        <w:rPr>
          <w:lang w:val="es-ES"/>
        </w:rPr>
        <w:t xml:space="preserve"> </w:t>
      </w:r>
      <w:r w:rsidR="006E1AAB">
        <w:rPr>
          <w:lang w:val="es-ES"/>
        </w:rPr>
        <w:t>t</w:t>
      </w:r>
      <w:r w:rsidRPr="00FC1711">
        <w:rPr>
          <w:lang w:val="es-ES"/>
        </w:rPr>
        <w:t xml:space="preserve">ales estadísticas </w:t>
      </w:r>
      <w:r w:rsidR="006E1AAB">
        <w:rPr>
          <w:lang w:val="es-ES"/>
        </w:rPr>
        <w:t>puede</w:t>
      </w:r>
      <w:r w:rsidR="001567E4">
        <w:rPr>
          <w:lang w:val="es-ES"/>
        </w:rPr>
        <w:t>n</w:t>
      </w:r>
      <w:r w:rsidR="006E1AAB">
        <w:rPr>
          <w:lang w:val="es-ES"/>
        </w:rPr>
        <w:t xml:space="preserve"> ser muy peligrosas</w:t>
      </w:r>
      <w:r w:rsidR="001567E4">
        <w:rPr>
          <w:lang w:val="es-ES"/>
        </w:rPr>
        <w:t>,</w:t>
      </w:r>
      <w:r w:rsidRPr="00FC1711">
        <w:rPr>
          <w:lang w:val="es-ES"/>
        </w:rPr>
        <w:t xml:space="preserve"> los mercados hipotecarios estadounidenses y españoles </w:t>
      </w:r>
      <w:r w:rsidR="006E1AAB">
        <w:rPr>
          <w:lang w:val="es-ES"/>
        </w:rPr>
        <w:t xml:space="preserve">lo </w:t>
      </w:r>
      <w:r w:rsidRPr="00FC1711">
        <w:rPr>
          <w:lang w:val="es-ES"/>
        </w:rPr>
        <w:t>han demostrado.</w:t>
      </w:r>
    </w:p>
    <w:p w:rsidR="00AE19D7" w:rsidRDefault="004F7CA7" w:rsidP="00C360D4">
      <w:pPr>
        <w:pStyle w:val="Prrafodelista"/>
        <w:ind w:left="0"/>
        <w:jc w:val="both"/>
        <w:rPr>
          <w:lang w:val="es-ES"/>
        </w:rPr>
      </w:pPr>
      <w:r w:rsidRPr="00FC1711">
        <w:rPr>
          <w:lang w:val="es-ES"/>
        </w:rPr>
        <w:br/>
        <w:t>Ajustes menores en las pérdidas esperadas pueden t</w:t>
      </w:r>
      <w:r w:rsidR="00A67D73">
        <w:rPr>
          <w:lang w:val="es-ES"/>
        </w:rPr>
        <w:t>ener un impacto muy grande en los resultados del ejercicio;</w:t>
      </w:r>
      <w:r w:rsidRPr="00FC1711">
        <w:rPr>
          <w:lang w:val="es-ES"/>
        </w:rPr>
        <w:t xml:space="preserve"> </w:t>
      </w:r>
      <w:r w:rsidR="00A67D73">
        <w:rPr>
          <w:lang w:val="es-ES"/>
        </w:rPr>
        <w:t>l</w:t>
      </w:r>
      <w:r w:rsidRPr="00FC1711">
        <w:rPr>
          <w:lang w:val="es-ES"/>
        </w:rPr>
        <w:t xml:space="preserve">as tentaciones de la </w:t>
      </w:r>
      <w:r w:rsidR="00A67D73">
        <w:rPr>
          <w:lang w:val="es-ES"/>
        </w:rPr>
        <w:t>manipulación</w:t>
      </w:r>
      <w:r w:rsidRPr="00FC1711">
        <w:rPr>
          <w:lang w:val="es-ES"/>
        </w:rPr>
        <w:t xml:space="preserve"> de los </w:t>
      </w:r>
      <w:r w:rsidR="00A67D73">
        <w:rPr>
          <w:lang w:val="es-ES"/>
        </w:rPr>
        <w:t>resultados</w:t>
      </w:r>
      <w:r w:rsidR="00A67D73">
        <w:rPr>
          <w:rStyle w:val="Refdenotaalpie"/>
          <w:lang w:val="es-ES"/>
        </w:rPr>
        <w:footnoteReference w:id="19"/>
      </w:r>
      <w:r w:rsidRPr="00FC1711">
        <w:rPr>
          <w:lang w:val="es-ES"/>
        </w:rPr>
        <w:t xml:space="preserve"> </w:t>
      </w:r>
      <w:r w:rsidR="0040689F" w:rsidRPr="00FC1711">
        <w:rPr>
          <w:lang w:val="es-ES"/>
        </w:rPr>
        <w:t>van</w:t>
      </w:r>
      <w:r w:rsidRPr="00FC1711">
        <w:rPr>
          <w:lang w:val="es-ES"/>
        </w:rPr>
        <w:t xml:space="preserve"> a ser difícil</w:t>
      </w:r>
      <w:r w:rsidR="0040689F">
        <w:rPr>
          <w:lang w:val="es-ES"/>
        </w:rPr>
        <w:t>es</w:t>
      </w:r>
      <w:r w:rsidRPr="00FC1711">
        <w:rPr>
          <w:lang w:val="es-ES"/>
        </w:rPr>
        <w:t xml:space="preserve"> de resistir.</w:t>
      </w:r>
      <w:r w:rsidRPr="00FC1711">
        <w:rPr>
          <w:lang w:val="es-ES"/>
        </w:rPr>
        <w:br/>
        <w:t> </w:t>
      </w:r>
      <w:r w:rsidRPr="00FC1711">
        <w:rPr>
          <w:lang w:val="es-ES"/>
        </w:rPr>
        <w:br/>
        <w:t xml:space="preserve">Una vez más, mientras que </w:t>
      </w:r>
      <w:r w:rsidR="00D46F54">
        <w:rPr>
          <w:lang w:val="es-ES"/>
        </w:rPr>
        <w:t>p</w:t>
      </w:r>
      <w:r w:rsidR="00D46F54" w:rsidRPr="00FC1711">
        <w:rPr>
          <w:lang w:val="es-ES"/>
        </w:rPr>
        <w:t>rovision</w:t>
      </w:r>
      <w:r w:rsidR="00D46F54">
        <w:rPr>
          <w:lang w:val="es-ES"/>
        </w:rPr>
        <w:t>ar gastos</w:t>
      </w:r>
      <w:r w:rsidRPr="00FC1711">
        <w:rPr>
          <w:lang w:val="es-ES"/>
        </w:rPr>
        <w:t xml:space="preserve"> podría ser conservador, podría servir para enmascarar un deteri</w:t>
      </w:r>
      <w:r w:rsidR="00AE19D7">
        <w:rPr>
          <w:lang w:val="es-ES"/>
        </w:rPr>
        <w:t>oro de los resultados posteriores;</w:t>
      </w:r>
      <w:r w:rsidRPr="00FC1711">
        <w:rPr>
          <w:lang w:val="es-ES"/>
        </w:rPr>
        <w:t xml:space="preserve"> </w:t>
      </w:r>
      <w:r w:rsidR="00AE19D7">
        <w:rPr>
          <w:lang w:val="es-ES"/>
        </w:rPr>
        <w:t>p</w:t>
      </w:r>
      <w:r w:rsidRPr="00FC1711">
        <w:rPr>
          <w:lang w:val="es-ES"/>
        </w:rPr>
        <w:t xml:space="preserve">or esta razón, </w:t>
      </w:r>
      <w:r w:rsidR="00AE19D7">
        <w:rPr>
          <w:lang w:val="es-ES"/>
        </w:rPr>
        <w:t xml:space="preserve">el Grupo Asesor de </w:t>
      </w:r>
      <w:r w:rsidRPr="00FC1711">
        <w:rPr>
          <w:lang w:val="es-ES"/>
        </w:rPr>
        <w:t xml:space="preserve">la </w:t>
      </w:r>
      <w:r w:rsidR="00AE19D7">
        <w:rPr>
          <w:lang w:val="es-ES"/>
        </w:rPr>
        <w:t>Crisis F</w:t>
      </w:r>
      <w:r w:rsidRPr="00FC1711">
        <w:rPr>
          <w:lang w:val="es-ES"/>
        </w:rPr>
        <w:t>inanciera</w:t>
      </w:r>
      <w:r w:rsidR="00AE19D7">
        <w:rPr>
          <w:lang w:val="es-ES"/>
        </w:rPr>
        <w:t xml:space="preserve"> (FCAG)</w:t>
      </w:r>
      <w:r w:rsidRPr="00FC1711">
        <w:rPr>
          <w:lang w:val="es-ES"/>
        </w:rPr>
        <w:t xml:space="preserve"> concluyó en su informe final de junio de 2009 que, a pesar </w:t>
      </w:r>
      <w:r w:rsidR="009D3F98">
        <w:rPr>
          <w:lang w:val="es-ES"/>
        </w:rPr>
        <w:t xml:space="preserve">que </w:t>
      </w:r>
      <w:r w:rsidRPr="00FC1711">
        <w:rPr>
          <w:lang w:val="es-ES"/>
        </w:rPr>
        <w:t xml:space="preserve">un modelo de pérdida esperada parece más prudente que el modelo de pérdida incurrida, las Juntas deben tener cuidado para evitar el fomento de </w:t>
      </w:r>
      <w:r w:rsidR="009D3F98">
        <w:rPr>
          <w:lang w:val="es-ES"/>
        </w:rPr>
        <w:t>la manipulación de los resultados</w:t>
      </w:r>
      <w:r w:rsidRPr="00FC1711">
        <w:rPr>
          <w:lang w:val="es-ES"/>
        </w:rPr>
        <w:t xml:space="preserve"> </w:t>
      </w:r>
      <w:r w:rsidR="009D3F98">
        <w:rPr>
          <w:lang w:val="es-ES"/>
        </w:rPr>
        <w:t>lo cual reduciría la transparencia</w:t>
      </w:r>
      <w:r w:rsidRPr="00FC1711">
        <w:rPr>
          <w:lang w:val="es-ES"/>
        </w:rPr>
        <w:t>.</w:t>
      </w:r>
    </w:p>
    <w:p w:rsidR="00711363" w:rsidRDefault="004F7CA7" w:rsidP="00C360D4">
      <w:pPr>
        <w:pStyle w:val="Prrafodelista"/>
        <w:ind w:left="0"/>
        <w:jc w:val="both"/>
        <w:rPr>
          <w:lang w:val="es-ES"/>
        </w:rPr>
      </w:pPr>
      <w:r w:rsidRPr="00FC1711">
        <w:rPr>
          <w:lang w:val="es-ES"/>
        </w:rPr>
        <w:br/>
        <w:t>Por estas razones, nuestro modelo requiere el reconocimiento de pérdidas, sólo después que u</w:t>
      </w:r>
      <w:r w:rsidR="004763D2">
        <w:rPr>
          <w:lang w:val="es-ES"/>
        </w:rPr>
        <w:t>n préstamo ha sufrido deterioro;</w:t>
      </w:r>
      <w:r w:rsidRPr="00FC1711">
        <w:rPr>
          <w:lang w:val="es-ES"/>
        </w:rPr>
        <w:t xml:space="preserve"> </w:t>
      </w:r>
      <w:r w:rsidR="004763D2">
        <w:rPr>
          <w:lang w:val="es-ES"/>
        </w:rPr>
        <w:t>e</w:t>
      </w:r>
      <w:r w:rsidRPr="00FC1711">
        <w:rPr>
          <w:lang w:val="es-ES"/>
        </w:rPr>
        <w:t xml:space="preserve">n la jerga de nuestra propuesta: un préstamo está deteriorado cuando se ha hecho razonablemente posible que los flujos de efectivo contractuales no </w:t>
      </w:r>
      <w:r w:rsidR="004763D2">
        <w:rPr>
          <w:lang w:val="es-ES"/>
        </w:rPr>
        <w:t>serían</w:t>
      </w:r>
      <w:r w:rsidRPr="00FC1711">
        <w:rPr>
          <w:lang w:val="es-ES"/>
        </w:rPr>
        <w:t xml:space="preserve"> completamente </w:t>
      </w:r>
      <w:r w:rsidR="004763D2">
        <w:rPr>
          <w:lang w:val="es-ES"/>
        </w:rPr>
        <w:t>recuperados</w:t>
      </w:r>
      <w:r w:rsidR="003807F4">
        <w:rPr>
          <w:lang w:val="es-ES"/>
        </w:rPr>
        <w:t>; e</w:t>
      </w:r>
      <w:r w:rsidRPr="00FC1711">
        <w:rPr>
          <w:lang w:val="es-ES"/>
        </w:rPr>
        <w:t>ste umbral es mucho menor que en el modelo de pérdida</w:t>
      </w:r>
      <w:r w:rsidR="003807F4">
        <w:rPr>
          <w:lang w:val="es-ES"/>
        </w:rPr>
        <w:t>s</w:t>
      </w:r>
      <w:r w:rsidRPr="00FC1711">
        <w:rPr>
          <w:lang w:val="es-ES"/>
        </w:rPr>
        <w:t xml:space="preserve"> </w:t>
      </w:r>
      <w:r w:rsidR="003807F4">
        <w:rPr>
          <w:lang w:val="es-ES"/>
        </w:rPr>
        <w:t>incurridas</w:t>
      </w:r>
      <w:r w:rsidRPr="00FC1711">
        <w:rPr>
          <w:lang w:val="es-ES"/>
        </w:rPr>
        <w:t xml:space="preserve">, pero evita las trampas de </w:t>
      </w:r>
      <w:r w:rsidR="003807F4">
        <w:rPr>
          <w:lang w:val="es-ES"/>
        </w:rPr>
        <w:t>las pérdidas esperadas; r</w:t>
      </w:r>
      <w:r w:rsidRPr="00FC1711">
        <w:rPr>
          <w:lang w:val="es-ES"/>
        </w:rPr>
        <w:t>econocemos que nuestro modelo también requiere el uso de juicio</w:t>
      </w:r>
      <w:r w:rsidR="003807F4">
        <w:rPr>
          <w:lang w:val="es-ES"/>
        </w:rPr>
        <w:t xml:space="preserve"> profesional </w:t>
      </w:r>
      <w:r w:rsidRPr="00FC1711">
        <w:rPr>
          <w:lang w:val="es-ES"/>
        </w:rPr>
        <w:t xml:space="preserve">y no será completamente libre de la subjetividad. </w:t>
      </w:r>
    </w:p>
    <w:p w:rsidR="00711363" w:rsidRDefault="00711363" w:rsidP="00C360D4">
      <w:pPr>
        <w:pStyle w:val="Prrafodelista"/>
        <w:ind w:left="0"/>
        <w:jc w:val="both"/>
        <w:rPr>
          <w:lang w:val="es-ES"/>
        </w:rPr>
      </w:pPr>
    </w:p>
    <w:p w:rsidR="003807F4" w:rsidRDefault="004F7CA7" w:rsidP="00C360D4">
      <w:pPr>
        <w:pStyle w:val="Prrafodelista"/>
        <w:ind w:left="0"/>
        <w:jc w:val="both"/>
        <w:rPr>
          <w:lang w:val="es-ES"/>
        </w:rPr>
      </w:pPr>
      <w:r w:rsidRPr="00FC1711">
        <w:rPr>
          <w:lang w:val="es-ES"/>
        </w:rPr>
        <w:t>Todavía estamos trabajando duro para desarrollar una guía de aplicación adecuada para mantener el margen</w:t>
      </w:r>
      <w:r w:rsidR="003807F4">
        <w:rPr>
          <w:lang w:val="es-ES"/>
        </w:rPr>
        <w:t xml:space="preserve"> de subjetividad lo más limitado</w:t>
      </w:r>
      <w:r w:rsidRPr="00FC1711">
        <w:rPr>
          <w:lang w:val="es-ES"/>
        </w:rPr>
        <w:t xml:space="preserve"> posible.</w:t>
      </w:r>
    </w:p>
    <w:p w:rsidR="003807F4" w:rsidRDefault="004F7CA7" w:rsidP="00C360D4">
      <w:pPr>
        <w:pStyle w:val="Prrafodelista"/>
        <w:ind w:left="0"/>
        <w:jc w:val="both"/>
        <w:rPr>
          <w:lang w:val="es-ES"/>
        </w:rPr>
      </w:pPr>
      <w:r w:rsidRPr="00FC1711">
        <w:rPr>
          <w:lang w:val="es-ES"/>
        </w:rPr>
        <w:br/>
        <w:t>Voy a tratar de llegar a una conclusión</w:t>
      </w:r>
      <w:r w:rsidR="003807F4">
        <w:rPr>
          <w:lang w:val="es-ES"/>
        </w:rPr>
        <w:t>;</w:t>
      </w:r>
      <w:r w:rsidRPr="00FC1711">
        <w:rPr>
          <w:lang w:val="es-ES"/>
        </w:rPr>
        <w:t xml:space="preserve"> </w:t>
      </w:r>
      <w:r w:rsidR="003807F4">
        <w:rPr>
          <w:lang w:val="es-ES"/>
        </w:rPr>
        <w:t>c</w:t>
      </w:r>
      <w:r w:rsidRPr="00FC1711">
        <w:rPr>
          <w:lang w:val="es-ES"/>
        </w:rPr>
        <w:t xml:space="preserve">reo que es absolutamente vital que </w:t>
      </w:r>
      <w:r w:rsidR="00711363">
        <w:rPr>
          <w:lang w:val="es-ES"/>
        </w:rPr>
        <w:t>las NIIF</w:t>
      </w:r>
      <w:r w:rsidRPr="00FC1711">
        <w:rPr>
          <w:lang w:val="es-ES"/>
        </w:rPr>
        <w:t xml:space="preserve"> sea</w:t>
      </w:r>
      <w:r w:rsidR="003807F4">
        <w:rPr>
          <w:lang w:val="es-ES"/>
        </w:rPr>
        <w:t>n lo más neutral posible; u</w:t>
      </w:r>
      <w:r w:rsidRPr="00FC1711">
        <w:rPr>
          <w:lang w:val="es-ES"/>
        </w:rPr>
        <w:t>n sesgo hacia el conservadurismo socava el valor de las ganancias como un indicador de referenc</w:t>
      </w:r>
      <w:r w:rsidR="003807F4">
        <w:rPr>
          <w:lang w:val="es-ES"/>
        </w:rPr>
        <w:t>ia; t</w:t>
      </w:r>
      <w:r w:rsidRPr="00FC1711">
        <w:rPr>
          <w:lang w:val="es-ES"/>
        </w:rPr>
        <w:t>ambién he demostrad</w:t>
      </w:r>
      <w:r w:rsidR="003807F4">
        <w:rPr>
          <w:lang w:val="es-ES"/>
        </w:rPr>
        <w:t>o mi comprensión por el hecho</w:t>
      </w:r>
      <w:r w:rsidRPr="00FC1711">
        <w:rPr>
          <w:lang w:val="es-ES"/>
        </w:rPr>
        <w:t xml:space="preserve"> que IASB sentía la necesidad de estar completamente ambigua sobre este problema eliminando el concepto de la prudencia de nuestro marco conceptual.</w:t>
      </w:r>
    </w:p>
    <w:p w:rsidR="0071587C" w:rsidRDefault="004F7CA7" w:rsidP="00C360D4">
      <w:pPr>
        <w:pStyle w:val="Prrafodelista"/>
        <w:ind w:left="0"/>
        <w:jc w:val="both"/>
        <w:rPr>
          <w:lang w:val="es-ES"/>
        </w:rPr>
      </w:pPr>
      <w:r w:rsidRPr="00FC1711">
        <w:rPr>
          <w:lang w:val="es-ES"/>
        </w:rPr>
        <w:br/>
        <w:t xml:space="preserve">Sin embargo, también he demostrado que los principios básicos del concepto de la prudencia siguen siendo vitales para nuestro trabajo. En efecto, el ejercicio de la precaución es visible en muchas de </w:t>
      </w:r>
      <w:r w:rsidR="007C349D">
        <w:rPr>
          <w:lang w:val="es-ES"/>
        </w:rPr>
        <w:t>las NIIF</w:t>
      </w:r>
      <w:r w:rsidR="0071587C">
        <w:rPr>
          <w:lang w:val="es-ES"/>
        </w:rPr>
        <w:t>,</w:t>
      </w:r>
      <w:r w:rsidRPr="00FC1711">
        <w:rPr>
          <w:lang w:val="es-ES"/>
        </w:rPr>
        <w:t xml:space="preserve"> también es un tema importante en</w:t>
      </w:r>
      <w:r w:rsidR="007C349D">
        <w:rPr>
          <w:lang w:val="es-ES"/>
        </w:rPr>
        <w:t xml:space="preserve"> el desarrollo de nuevas normas;</w:t>
      </w:r>
      <w:r w:rsidRPr="00FC1711">
        <w:rPr>
          <w:lang w:val="es-ES"/>
        </w:rPr>
        <w:t xml:space="preserve"> </w:t>
      </w:r>
      <w:r w:rsidR="007C349D">
        <w:rPr>
          <w:lang w:val="es-ES"/>
        </w:rPr>
        <w:t>d</w:t>
      </w:r>
      <w:r w:rsidRPr="00FC1711">
        <w:rPr>
          <w:lang w:val="es-ES"/>
        </w:rPr>
        <w:t xml:space="preserve">e hecho, uno podría muy bien concluir que el </w:t>
      </w:r>
      <w:r w:rsidR="007C349D">
        <w:rPr>
          <w:lang w:val="es-ES"/>
        </w:rPr>
        <w:t>antiguo</w:t>
      </w:r>
      <w:r w:rsidRPr="00FC1711">
        <w:rPr>
          <w:lang w:val="es-ES"/>
        </w:rPr>
        <w:t xml:space="preserve"> co</w:t>
      </w:r>
      <w:r w:rsidR="007C349D">
        <w:rPr>
          <w:lang w:val="es-ES"/>
        </w:rPr>
        <w:t xml:space="preserve">ncepto </w:t>
      </w:r>
      <w:r w:rsidR="0071587C">
        <w:rPr>
          <w:lang w:val="es-ES"/>
        </w:rPr>
        <w:t xml:space="preserve">de prudencia </w:t>
      </w:r>
      <w:r w:rsidR="007C349D">
        <w:rPr>
          <w:lang w:val="es-ES"/>
        </w:rPr>
        <w:t>no está muerto, sino vivito</w:t>
      </w:r>
      <w:r w:rsidRPr="00FC1711">
        <w:rPr>
          <w:lang w:val="es-ES"/>
        </w:rPr>
        <w:t xml:space="preserve"> y coleando</w:t>
      </w:r>
      <w:r w:rsidR="007C349D">
        <w:rPr>
          <w:rStyle w:val="Refdenotaalpie"/>
          <w:lang w:val="es-ES"/>
        </w:rPr>
        <w:footnoteReference w:id="20"/>
      </w:r>
      <w:r w:rsidRPr="00FC1711">
        <w:rPr>
          <w:lang w:val="es-ES"/>
        </w:rPr>
        <w:t xml:space="preserve">. </w:t>
      </w:r>
    </w:p>
    <w:p w:rsidR="0071587C" w:rsidRDefault="0071587C" w:rsidP="00C360D4">
      <w:pPr>
        <w:pStyle w:val="Prrafodelista"/>
        <w:ind w:left="0"/>
        <w:jc w:val="both"/>
        <w:rPr>
          <w:lang w:val="es-ES"/>
        </w:rPr>
      </w:pPr>
    </w:p>
    <w:p w:rsidR="0071587C" w:rsidRDefault="0071587C" w:rsidP="00C360D4">
      <w:pPr>
        <w:pStyle w:val="Prrafodelista"/>
        <w:ind w:left="0"/>
        <w:jc w:val="both"/>
        <w:rPr>
          <w:lang w:val="es-ES"/>
        </w:rPr>
      </w:pPr>
    </w:p>
    <w:p w:rsidR="007C349D" w:rsidRDefault="004F7CA7" w:rsidP="00C360D4">
      <w:pPr>
        <w:pStyle w:val="Prrafodelista"/>
        <w:ind w:left="0"/>
        <w:jc w:val="both"/>
        <w:rPr>
          <w:lang w:val="es-ES"/>
        </w:rPr>
      </w:pPr>
      <w:r w:rsidRPr="00FC1711">
        <w:rPr>
          <w:lang w:val="es-ES"/>
        </w:rPr>
        <w:t>Por lo que he dicho, quedará claro que no tengo absolutamente ningún problema con eso</w:t>
      </w:r>
      <w:r w:rsidR="007C349D">
        <w:rPr>
          <w:lang w:val="es-ES"/>
        </w:rPr>
        <w:t>;</w:t>
      </w:r>
      <w:r w:rsidRPr="00FC1711">
        <w:rPr>
          <w:lang w:val="es-ES"/>
        </w:rPr>
        <w:t xml:space="preserve"> </w:t>
      </w:r>
      <w:r w:rsidR="007C349D">
        <w:rPr>
          <w:lang w:val="es-ES"/>
        </w:rPr>
        <w:t>c</w:t>
      </w:r>
      <w:r w:rsidR="0071587C">
        <w:rPr>
          <w:lang w:val="es-ES"/>
        </w:rPr>
        <w:t>omo</w:t>
      </w:r>
      <w:r w:rsidRPr="00FC1711">
        <w:rPr>
          <w:lang w:val="es-ES"/>
        </w:rPr>
        <w:t xml:space="preserve"> </w:t>
      </w:r>
      <w:r w:rsidR="0071587C">
        <w:rPr>
          <w:lang w:val="es-ES"/>
        </w:rPr>
        <w:t xml:space="preserve">dice el </w:t>
      </w:r>
      <w:r w:rsidRPr="00FC1711">
        <w:rPr>
          <w:lang w:val="es-ES"/>
        </w:rPr>
        <w:t xml:space="preserve">Evangelio: </w:t>
      </w:r>
      <w:r w:rsidRPr="0071587C">
        <w:rPr>
          <w:i/>
          <w:lang w:val="es-ES"/>
        </w:rPr>
        <w:t>"La religión de antaño, es lo suficientemente bueno para mí."</w:t>
      </w:r>
    </w:p>
    <w:p w:rsidR="00242020" w:rsidRDefault="004F7CA7" w:rsidP="00C360D4">
      <w:pPr>
        <w:pStyle w:val="Prrafodelista"/>
        <w:ind w:left="0"/>
        <w:jc w:val="both"/>
        <w:rPr>
          <w:lang w:val="es-ES"/>
        </w:rPr>
      </w:pPr>
      <w:r w:rsidRPr="00FC1711">
        <w:rPr>
          <w:lang w:val="es-ES"/>
        </w:rPr>
        <w:br/>
        <w:t xml:space="preserve">Señoras y señores, muchas gracias por su tiempo. </w:t>
      </w:r>
    </w:p>
    <w:p w:rsidR="004F7CA7" w:rsidRPr="00FC1711" w:rsidRDefault="004F7CA7" w:rsidP="00C360D4">
      <w:pPr>
        <w:pStyle w:val="Prrafodelista"/>
        <w:ind w:left="0"/>
        <w:jc w:val="both"/>
        <w:rPr>
          <w:lang w:val="es-ES"/>
        </w:rPr>
      </w:pPr>
      <w:r w:rsidRPr="00FC1711">
        <w:rPr>
          <w:lang w:val="es-ES"/>
        </w:rPr>
        <w:t>Les deseo una conferencia muy exitosa.</w:t>
      </w:r>
    </w:p>
    <w:p w:rsidR="004F7CA7" w:rsidRPr="004F7CA7" w:rsidRDefault="004F7CA7" w:rsidP="00C360D4"/>
    <w:p w:rsidR="004F7CA7" w:rsidRPr="004F7CA7" w:rsidRDefault="004F7CA7" w:rsidP="00C360D4"/>
    <w:p w:rsidR="004F7CA7" w:rsidRPr="004F7CA7" w:rsidRDefault="004F7CA7" w:rsidP="00C360D4"/>
    <w:sectPr w:rsidR="004F7CA7" w:rsidRPr="004F7CA7" w:rsidSect="00B2617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83" w:rsidRDefault="00112814">
      <w:pPr>
        <w:spacing w:after="0" w:line="240" w:lineRule="auto"/>
      </w:pPr>
      <w:r>
        <w:separator/>
      </w:r>
    </w:p>
  </w:endnote>
  <w:endnote w:type="continuationSeparator" w:id="0">
    <w:p w:rsidR="00D56283" w:rsidRDefault="0011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3D" w:rsidRDefault="00F90975">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2.9pt;margin-top:780.8pt;width:9.6pt;height:13.05pt;z-index:-251658752;mso-position-horizontal-relative:page;mso-position-vertical-relative:page" o:allowincell="f" filled="f" stroked="f">
          <v:textbox inset="0,0,0,0">
            <w:txbxContent>
              <w:p w:rsidR="00374E3D" w:rsidRDefault="004F7CA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F90975">
                  <w:rPr>
                    <w:rFonts w:cs="Calibri"/>
                    <w:noProof/>
                    <w:position w:val="1"/>
                  </w:rPr>
                  <w:t>1</w:t>
                </w:r>
                <w:r>
                  <w:rPr>
                    <w:rFonts w:cs="Calibri"/>
                    <w:position w:val="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83" w:rsidRDefault="00112814">
      <w:pPr>
        <w:spacing w:after="0" w:line="240" w:lineRule="auto"/>
      </w:pPr>
      <w:r>
        <w:separator/>
      </w:r>
    </w:p>
  </w:footnote>
  <w:footnote w:type="continuationSeparator" w:id="0">
    <w:p w:rsidR="00D56283" w:rsidRDefault="00112814">
      <w:pPr>
        <w:spacing w:after="0" w:line="240" w:lineRule="auto"/>
      </w:pPr>
      <w:r>
        <w:continuationSeparator/>
      </w:r>
    </w:p>
  </w:footnote>
  <w:footnote w:id="1">
    <w:p w:rsidR="002A5951" w:rsidRPr="002832C9" w:rsidRDefault="002A5951">
      <w:pPr>
        <w:pStyle w:val="Textonotapie"/>
        <w:rPr>
          <w:lang w:val="en-US"/>
        </w:rPr>
      </w:pPr>
      <w:r>
        <w:rPr>
          <w:rStyle w:val="Refdenotaalpie"/>
        </w:rPr>
        <w:footnoteRef/>
      </w:r>
      <w:r w:rsidR="00242020">
        <w:rPr>
          <w:lang w:val="en-US"/>
        </w:rPr>
        <w:t xml:space="preserve"> Texto</w:t>
      </w:r>
      <w:r w:rsidRPr="002832C9">
        <w:rPr>
          <w:lang w:val="en-US"/>
        </w:rPr>
        <w:t xml:space="preserve"> original “</w:t>
      </w:r>
      <w:proofErr w:type="spellStart"/>
      <w:r w:rsidR="00242020">
        <w:rPr>
          <w:lang w:val="en-US"/>
        </w:rPr>
        <w:t>e</w:t>
      </w:r>
      <w:r w:rsidR="00C12D5A" w:rsidRPr="002832C9">
        <w:rPr>
          <w:lang w:val="en-US"/>
        </w:rPr>
        <w:t>urope</w:t>
      </w:r>
      <w:proofErr w:type="spellEnd"/>
      <w:r w:rsidR="00C12D5A" w:rsidRPr="002832C9">
        <w:rPr>
          <w:lang w:val="en-US"/>
        </w:rPr>
        <w:t xml:space="preserve"> kick-started</w:t>
      </w:r>
      <w:r>
        <w:rPr>
          <w:rFonts w:ascii="Times New Roman" w:hAnsi="Times New Roman"/>
          <w:sz w:val="24"/>
          <w:szCs w:val="24"/>
          <w:lang w:val="en-US"/>
        </w:rPr>
        <w:t>”</w:t>
      </w:r>
    </w:p>
  </w:footnote>
  <w:footnote w:id="2">
    <w:p w:rsidR="008D045F" w:rsidRDefault="008D045F">
      <w:pPr>
        <w:pStyle w:val="Textonotapie"/>
      </w:pPr>
      <w:r>
        <w:rPr>
          <w:rStyle w:val="Refdenotaalpie"/>
        </w:rPr>
        <w:footnoteRef/>
      </w:r>
      <w:r>
        <w:t xml:space="preserve"> Visión holística se refiere a ver las cosas completas de una forma integral.</w:t>
      </w:r>
    </w:p>
  </w:footnote>
  <w:footnote w:id="3">
    <w:p w:rsidR="00C12D5A" w:rsidRPr="002832C9" w:rsidRDefault="00C12D5A">
      <w:pPr>
        <w:pStyle w:val="Textonotapie"/>
        <w:rPr>
          <w:lang w:val="en-US"/>
        </w:rPr>
      </w:pPr>
      <w:r>
        <w:rPr>
          <w:rStyle w:val="Refdenotaalpie"/>
        </w:rPr>
        <w:footnoteRef/>
      </w:r>
      <w:r w:rsidR="00242020">
        <w:rPr>
          <w:lang w:val="en-US"/>
        </w:rPr>
        <w:t xml:space="preserve"> Texto</w:t>
      </w:r>
      <w:r w:rsidRPr="002832C9">
        <w:rPr>
          <w:lang w:val="en-US"/>
        </w:rPr>
        <w:t xml:space="preserve"> origina</w:t>
      </w:r>
      <w:r w:rsidR="00242020">
        <w:rPr>
          <w:lang w:val="en-US"/>
        </w:rPr>
        <w:t>l</w:t>
      </w:r>
      <w:r w:rsidRPr="002832C9">
        <w:rPr>
          <w:lang w:val="en-US"/>
        </w:rPr>
        <w:t xml:space="preserve"> “integrated reporting”</w:t>
      </w:r>
    </w:p>
  </w:footnote>
  <w:footnote w:id="4">
    <w:p w:rsidR="00DA7D18" w:rsidRPr="00DA7D18" w:rsidRDefault="00DA7D18">
      <w:pPr>
        <w:pStyle w:val="Textonotapie"/>
        <w:rPr>
          <w:lang w:val="en-US"/>
        </w:rPr>
      </w:pPr>
      <w:r>
        <w:rPr>
          <w:rStyle w:val="Refdenotaalpie"/>
        </w:rPr>
        <w:footnoteRef/>
      </w:r>
      <w:r w:rsidR="00242020">
        <w:rPr>
          <w:lang w:val="en-US"/>
        </w:rPr>
        <w:t xml:space="preserve"> Texto original “u</w:t>
      </w:r>
      <w:r w:rsidRPr="00DA7D18">
        <w:rPr>
          <w:lang w:val="en-US"/>
        </w:rPr>
        <w:t xml:space="preserve">nderlying </w:t>
      </w:r>
      <w:r>
        <w:rPr>
          <w:lang w:val="en-US"/>
        </w:rPr>
        <w:t>concepts rig</w:t>
      </w:r>
      <w:r w:rsidRPr="00DA7D18">
        <w:rPr>
          <w:lang w:val="en-US"/>
        </w:rPr>
        <w:t>h</w:t>
      </w:r>
      <w:r>
        <w:rPr>
          <w:lang w:val="en-US"/>
        </w:rPr>
        <w:t>t</w:t>
      </w:r>
      <w:r w:rsidRPr="00DA7D18">
        <w:rPr>
          <w:lang w:val="en-US"/>
        </w:rPr>
        <w:t>”</w:t>
      </w:r>
    </w:p>
  </w:footnote>
  <w:footnote w:id="5">
    <w:p w:rsidR="00DC26BE" w:rsidRPr="00DC26BE" w:rsidRDefault="00DC26BE">
      <w:pPr>
        <w:pStyle w:val="Textonotapie"/>
        <w:rPr>
          <w:lang w:val="en-US"/>
        </w:rPr>
      </w:pPr>
      <w:r>
        <w:rPr>
          <w:rStyle w:val="Refdenotaalpie"/>
        </w:rPr>
        <w:footnoteRef/>
      </w:r>
      <w:r w:rsidRPr="00DC26BE">
        <w:rPr>
          <w:lang w:val="en-US"/>
        </w:rPr>
        <w:t xml:space="preserve"> Texto original “</w:t>
      </w:r>
      <w:r w:rsidR="00242020">
        <w:rPr>
          <w:lang w:val="en-US"/>
        </w:rPr>
        <w:t>a</w:t>
      </w:r>
      <w:r w:rsidRPr="00DC26BE">
        <w:rPr>
          <w:lang w:val="en-US"/>
        </w:rPr>
        <w:t>ctually being imprudent”</w:t>
      </w:r>
    </w:p>
  </w:footnote>
  <w:footnote w:id="6">
    <w:p w:rsidR="00A54761" w:rsidRPr="002832C9" w:rsidRDefault="00A54761">
      <w:pPr>
        <w:pStyle w:val="Textonotapie"/>
        <w:rPr>
          <w:lang w:val="en-US"/>
        </w:rPr>
      </w:pPr>
      <w:r>
        <w:rPr>
          <w:rStyle w:val="Refdenotaalpie"/>
        </w:rPr>
        <w:footnoteRef/>
      </w:r>
      <w:r w:rsidR="00242020">
        <w:rPr>
          <w:lang w:val="en-US"/>
        </w:rPr>
        <w:t xml:space="preserve"> Texto original “u</w:t>
      </w:r>
      <w:r w:rsidRPr="002832C9">
        <w:rPr>
          <w:lang w:val="en-US"/>
        </w:rPr>
        <w:t>nderstated  liabilities”</w:t>
      </w:r>
    </w:p>
  </w:footnote>
  <w:footnote w:id="7">
    <w:p w:rsidR="00A54761" w:rsidRPr="002832C9" w:rsidRDefault="00A54761">
      <w:pPr>
        <w:pStyle w:val="Textonotapie"/>
        <w:rPr>
          <w:lang w:val="en-US"/>
        </w:rPr>
      </w:pPr>
      <w:r>
        <w:rPr>
          <w:rStyle w:val="Refdenotaalpie"/>
        </w:rPr>
        <w:footnoteRef/>
      </w:r>
      <w:r w:rsidRPr="002832C9">
        <w:rPr>
          <w:lang w:val="en-US"/>
        </w:rPr>
        <w:t xml:space="preserve"> Texto original “</w:t>
      </w:r>
      <w:r w:rsidR="00242020">
        <w:rPr>
          <w:lang w:val="en-US"/>
        </w:rPr>
        <w:t>i</w:t>
      </w:r>
      <w:r w:rsidR="005F55E4" w:rsidRPr="002832C9">
        <w:rPr>
          <w:lang w:val="en-US"/>
        </w:rPr>
        <w:t>ncurred loss</w:t>
      </w:r>
      <w:r w:rsidRPr="002832C9">
        <w:rPr>
          <w:lang w:val="en-US"/>
        </w:rPr>
        <w:t xml:space="preserve">” </w:t>
      </w:r>
    </w:p>
  </w:footnote>
  <w:footnote w:id="8">
    <w:p w:rsidR="00C96DE3" w:rsidRPr="002832C9" w:rsidRDefault="00C96DE3">
      <w:pPr>
        <w:pStyle w:val="Textonotapie"/>
        <w:rPr>
          <w:lang w:val="en-US"/>
        </w:rPr>
      </w:pPr>
      <w:r>
        <w:rPr>
          <w:rStyle w:val="Refdenotaalpie"/>
        </w:rPr>
        <w:footnoteRef/>
      </w:r>
      <w:r w:rsidRPr="002832C9">
        <w:rPr>
          <w:lang w:val="en-US"/>
        </w:rPr>
        <w:t xml:space="preserve"> Texto original “hidden reserves”</w:t>
      </w:r>
    </w:p>
  </w:footnote>
  <w:footnote w:id="9">
    <w:p w:rsidR="00C96DE3" w:rsidRPr="00C96DE3" w:rsidRDefault="00C96DE3">
      <w:pPr>
        <w:pStyle w:val="Textonotapie"/>
        <w:rPr>
          <w:lang w:val="en-US"/>
        </w:rPr>
      </w:pPr>
      <w:r>
        <w:rPr>
          <w:rStyle w:val="Refdenotaalpie"/>
        </w:rPr>
        <w:footnoteRef/>
      </w:r>
      <w:r w:rsidRPr="00C96DE3">
        <w:rPr>
          <w:lang w:val="en-US"/>
        </w:rPr>
        <w:t xml:space="preserve"> Texto original “cookie jar accounting”</w:t>
      </w:r>
    </w:p>
  </w:footnote>
  <w:footnote w:id="10">
    <w:p w:rsidR="00A77723" w:rsidRPr="002832C9" w:rsidRDefault="00A77723">
      <w:pPr>
        <w:pStyle w:val="Textonotapie"/>
        <w:rPr>
          <w:lang w:val="en-US"/>
        </w:rPr>
      </w:pPr>
      <w:r>
        <w:rPr>
          <w:rStyle w:val="Refdenotaalpie"/>
        </w:rPr>
        <w:footnoteRef/>
      </w:r>
      <w:r w:rsidRPr="002832C9">
        <w:rPr>
          <w:lang w:val="en-US"/>
        </w:rPr>
        <w:t xml:space="preserve"> Texto original “income smoothing”</w:t>
      </w:r>
    </w:p>
  </w:footnote>
  <w:footnote w:id="11">
    <w:p w:rsidR="00B73642" w:rsidRPr="00B73642" w:rsidRDefault="00B73642" w:rsidP="00B73642">
      <w:pPr>
        <w:pStyle w:val="Textonotapie"/>
        <w:jc w:val="both"/>
      </w:pPr>
      <w:r>
        <w:rPr>
          <w:rStyle w:val="Refdenotaalpie"/>
        </w:rPr>
        <w:footnoteRef/>
      </w:r>
      <w:r w:rsidRPr="00B73642">
        <w:t xml:space="preserve"> Texto original “cookie </w:t>
      </w:r>
      <w:proofErr w:type="spellStart"/>
      <w:r w:rsidRPr="00B73642">
        <w:t>jar</w:t>
      </w:r>
      <w:proofErr w:type="spellEnd"/>
      <w:r w:rsidRPr="00B73642">
        <w:t xml:space="preserve"> </w:t>
      </w:r>
      <w:proofErr w:type="spellStart"/>
      <w:r w:rsidRPr="00B73642">
        <w:t>accounting</w:t>
      </w:r>
      <w:proofErr w:type="spellEnd"/>
      <w:r w:rsidRPr="00B73642">
        <w:t xml:space="preserve">”, es </w:t>
      </w:r>
      <w:r>
        <w:t>una práctica contable consistente en reducir las ganancias mediante el incremento de provisiones en épocas buenas, para luego liberarlas en épocas malas.</w:t>
      </w:r>
    </w:p>
  </w:footnote>
  <w:footnote w:id="12">
    <w:p w:rsidR="002100D9" w:rsidRPr="00B73642" w:rsidRDefault="002100D9" w:rsidP="002100D9">
      <w:pPr>
        <w:pStyle w:val="Textonotapie"/>
        <w:jc w:val="both"/>
      </w:pPr>
      <w:r>
        <w:rPr>
          <w:rStyle w:val="Refdenotaalpie"/>
        </w:rPr>
        <w:footnoteRef/>
      </w:r>
      <w:r>
        <w:t xml:space="preserve"> </w:t>
      </w:r>
      <w:r w:rsidRPr="00B73642">
        <w:t xml:space="preserve">Texto original “cookie </w:t>
      </w:r>
      <w:proofErr w:type="spellStart"/>
      <w:r w:rsidRPr="00B73642">
        <w:t>jar</w:t>
      </w:r>
      <w:proofErr w:type="spellEnd"/>
      <w:r w:rsidRPr="00B73642">
        <w:t xml:space="preserve"> </w:t>
      </w:r>
      <w:proofErr w:type="spellStart"/>
      <w:r w:rsidRPr="00B73642">
        <w:t>accounting</w:t>
      </w:r>
      <w:proofErr w:type="spellEnd"/>
      <w:r w:rsidRPr="00B73642">
        <w:t xml:space="preserve">”, es </w:t>
      </w:r>
      <w:r>
        <w:t>una práctica contable consistente en reducir las ganancias mediante el incremento de provisiones en épocas buenas, para luego liberarlas en épocas malas.</w:t>
      </w:r>
    </w:p>
    <w:p w:rsidR="002100D9" w:rsidRDefault="002100D9">
      <w:pPr>
        <w:pStyle w:val="Textonotapie"/>
      </w:pPr>
    </w:p>
  </w:footnote>
  <w:footnote w:id="13">
    <w:p w:rsidR="00640B60" w:rsidRDefault="00640B60" w:rsidP="0039798F">
      <w:pPr>
        <w:pStyle w:val="Textonotapie"/>
        <w:jc w:val="both"/>
      </w:pPr>
      <w:r>
        <w:rPr>
          <w:rStyle w:val="Refdenotaalpie"/>
        </w:rPr>
        <w:footnoteRef/>
      </w:r>
      <w:r>
        <w:t xml:space="preserve"> </w:t>
      </w:r>
      <w:r w:rsidRPr="00B73642">
        <w:t xml:space="preserve">Texto original “cookie </w:t>
      </w:r>
      <w:proofErr w:type="spellStart"/>
      <w:r w:rsidRPr="00B73642">
        <w:t>jar</w:t>
      </w:r>
      <w:proofErr w:type="spellEnd"/>
      <w:r w:rsidRPr="00B73642">
        <w:t xml:space="preserve"> </w:t>
      </w:r>
      <w:proofErr w:type="spellStart"/>
      <w:r w:rsidRPr="00B73642">
        <w:t>accounting</w:t>
      </w:r>
      <w:proofErr w:type="spellEnd"/>
      <w:r w:rsidRPr="00B73642">
        <w:t xml:space="preserve">”, es </w:t>
      </w:r>
      <w:r>
        <w:t>una práctica contable consistente en reducir las ganancias mediante el incremento de provisiones en épocas buenas, para luego liberarlas en épocas malas.</w:t>
      </w:r>
    </w:p>
  </w:footnote>
  <w:footnote w:id="14">
    <w:p w:rsidR="0039798F" w:rsidRPr="0039798F" w:rsidRDefault="0039798F">
      <w:pPr>
        <w:pStyle w:val="Textonotapie"/>
        <w:rPr>
          <w:lang w:val="en-US"/>
        </w:rPr>
      </w:pPr>
      <w:r>
        <w:rPr>
          <w:rStyle w:val="Refdenotaalpie"/>
        </w:rPr>
        <w:footnoteRef/>
      </w:r>
      <w:r w:rsidRPr="0039798F">
        <w:rPr>
          <w:lang w:val="en-US"/>
        </w:rPr>
        <w:t xml:space="preserve"> Texto original “mark-to-model tech</w:t>
      </w:r>
      <w:r>
        <w:rPr>
          <w:lang w:val="en-US"/>
        </w:rPr>
        <w:t>niques</w:t>
      </w:r>
      <w:r w:rsidRPr="0039798F">
        <w:rPr>
          <w:lang w:val="en-US"/>
        </w:rPr>
        <w:t>”</w:t>
      </w:r>
    </w:p>
  </w:footnote>
  <w:footnote w:id="15">
    <w:p w:rsidR="00AB5365" w:rsidRDefault="00AB5365">
      <w:pPr>
        <w:pStyle w:val="Textonotapie"/>
      </w:pPr>
      <w:r>
        <w:rPr>
          <w:rStyle w:val="Refdenotaalpie"/>
        </w:rPr>
        <w:footnoteRef/>
      </w:r>
      <w:r>
        <w:t xml:space="preserve"> Línea brillante se denomina al uso porcentajes en una norma contable. </w:t>
      </w:r>
    </w:p>
  </w:footnote>
  <w:footnote w:id="16">
    <w:p w:rsidR="00F93028" w:rsidRDefault="00F93028">
      <w:pPr>
        <w:pStyle w:val="Textonotapie"/>
      </w:pPr>
      <w:r>
        <w:rPr>
          <w:rStyle w:val="Refdenotaalpie"/>
        </w:rPr>
        <w:footnoteRef/>
      </w:r>
      <w:r>
        <w:t xml:space="preserve"> Texto original “</w:t>
      </w:r>
      <w:proofErr w:type="spellStart"/>
      <w:r>
        <w:t>write-downs</w:t>
      </w:r>
      <w:proofErr w:type="spellEnd"/>
      <w:r>
        <w:t>”</w:t>
      </w:r>
    </w:p>
  </w:footnote>
  <w:footnote w:id="17">
    <w:p w:rsidR="006E1AAB" w:rsidRDefault="006E1AAB">
      <w:pPr>
        <w:pStyle w:val="Textonotapie"/>
      </w:pPr>
      <w:r>
        <w:rPr>
          <w:rStyle w:val="Refdenotaalpie"/>
        </w:rPr>
        <w:footnoteRef/>
      </w:r>
      <w:r>
        <w:t xml:space="preserve"> Texto original “</w:t>
      </w:r>
      <w:proofErr w:type="spellStart"/>
      <w:r>
        <w:t>day</w:t>
      </w:r>
      <w:proofErr w:type="spellEnd"/>
      <w:r>
        <w:t xml:space="preserve"> 1 </w:t>
      </w:r>
      <w:proofErr w:type="spellStart"/>
      <w:r>
        <w:t>losses</w:t>
      </w:r>
      <w:proofErr w:type="spellEnd"/>
      <w:r>
        <w:t>”</w:t>
      </w:r>
    </w:p>
  </w:footnote>
  <w:footnote w:id="18">
    <w:p w:rsidR="006E1AAB" w:rsidRDefault="006E1AAB">
      <w:pPr>
        <w:pStyle w:val="Textonotapie"/>
      </w:pPr>
      <w:r>
        <w:rPr>
          <w:rStyle w:val="Refdenotaalpie"/>
        </w:rPr>
        <w:footnoteRef/>
      </w:r>
      <w:r>
        <w:t xml:space="preserve"> Que se mueven en la misma dirección que la economía</w:t>
      </w:r>
    </w:p>
  </w:footnote>
  <w:footnote w:id="19">
    <w:p w:rsidR="00A67D73" w:rsidRDefault="00A67D73">
      <w:pPr>
        <w:pStyle w:val="Textonotapie"/>
      </w:pPr>
      <w:r>
        <w:rPr>
          <w:rStyle w:val="Refdenotaalpie"/>
        </w:rPr>
        <w:footnoteRef/>
      </w:r>
      <w:r>
        <w:t xml:space="preserve"> Texto original “</w:t>
      </w:r>
      <w:proofErr w:type="spellStart"/>
      <w:r>
        <w:t>earnings</w:t>
      </w:r>
      <w:proofErr w:type="spellEnd"/>
      <w:r>
        <w:t xml:space="preserve"> </w:t>
      </w:r>
      <w:proofErr w:type="spellStart"/>
      <w:r>
        <w:t>management</w:t>
      </w:r>
      <w:proofErr w:type="spellEnd"/>
      <w:r>
        <w:t>”</w:t>
      </w:r>
    </w:p>
  </w:footnote>
  <w:footnote w:id="20">
    <w:p w:rsidR="007C349D" w:rsidRDefault="007C349D">
      <w:pPr>
        <w:pStyle w:val="Textonotapie"/>
      </w:pPr>
      <w:r>
        <w:rPr>
          <w:rStyle w:val="Refdenotaalpie"/>
        </w:rPr>
        <w:footnoteRef/>
      </w:r>
      <w:r>
        <w:t xml:space="preserve"> Texto original “</w:t>
      </w:r>
      <w:proofErr w:type="spellStart"/>
      <w:r>
        <w:t>kicking</w:t>
      </w:r>
      <w:proofErr w:type="spellEnd"/>
      <w:r>
        <w:t xml:space="preserve"> </w:t>
      </w:r>
      <w:proofErr w:type="spellStart"/>
      <w:r>
        <w:t>indeed</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E07"/>
    <w:multiLevelType w:val="hybridMultilevel"/>
    <w:tmpl w:val="AF108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7CA7"/>
    <w:rsid w:val="00046B2E"/>
    <w:rsid w:val="00052423"/>
    <w:rsid w:val="00062B02"/>
    <w:rsid w:val="000966C9"/>
    <w:rsid w:val="000C2DDE"/>
    <w:rsid w:val="000E77D7"/>
    <w:rsid w:val="00112814"/>
    <w:rsid w:val="001567E4"/>
    <w:rsid w:val="001E55D6"/>
    <w:rsid w:val="002100D9"/>
    <w:rsid w:val="00242020"/>
    <w:rsid w:val="00244708"/>
    <w:rsid w:val="002832C9"/>
    <w:rsid w:val="002A5951"/>
    <w:rsid w:val="002D17E7"/>
    <w:rsid w:val="002D59AB"/>
    <w:rsid w:val="002E10F4"/>
    <w:rsid w:val="002F39B0"/>
    <w:rsid w:val="00315444"/>
    <w:rsid w:val="00321811"/>
    <w:rsid w:val="003351B8"/>
    <w:rsid w:val="003807F4"/>
    <w:rsid w:val="0039798F"/>
    <w:rsid w:val="0040689F"/>
    <w:rsid w:val="004371AB"/>
    <w:rsid w:val="004506D0"/>
    <w:rsid w:val="00465793"/>
    <w:rsid w:val="00475438"/>
    <w:rsid w:val="004763D2"/>
    <w:rsid w:val="004F7CA7"/>
    <w:rsid w:val="00500923"/>
    <w:rsid w:val="00523DA1"/>
    <w:rsid w:val="005401A0"/>
    <w:rsid w:val="00543819"/>
    <w:rsid w:val="005446C9"/>
    <w:rsid w:val="00573FCC"/>
    <w:rsid w:val="005858B1"/>
    <w:rsid w:val="00591544"/>
    <w:rsid w:val="005C62C6"/>
    <w:rsid w:val="005E04D0"/>
    <w:rsid w:val="005F4820"/>
    <w:rsid w:val="005F55E4"/>
    <w:rsid w:val="00640B60"/>
    <w:rsid w:val="00641E15"/>
    <w:rsid w:val="00656837"/>
    <w:rsid w:val="006B7BBC"/>
    <w:rsid w:val="006E1AAB"/>
    <w:rsid w:val="00701FB8"/>
    <w:rsid w:val="00711363"/>
    <w:rsid w:val="00715400"/>
    <w:rsid w:val="0071587C"/>
    <w:rsid w:val="007C349D"/>
    <w:rsid w:val="007D3AAF"/>
    <w:rsid w:val="007D53AE"/>
    <w:rsid w:val="008076C4"/>
    <w:rsid w:val="00813C0E"/>
    <w:rsid w:val="008325B2"/>
    <w:rsid w:val="0083495B"/>
    <w:rsid w:val="00842467"/>
    <w:rsid w:val="008451ED"/>
    <w:rsid w:val="00864819"/>
    <w:rsid w:val="008707EA"/>
    <w:rsid w:val="00875C77"/>
    <w:rsid w:val="008A257F"/>
    <w:rsid w:val="008D045F"/>
    <w:rsid w:val="009320E9"/>
    <w:rsid w:val="009B3194"/>
    <w:rsid w:val="009D3F98"/>
    <w:rsid w:val="00A0628F"/>
    <w:rsid w:val="00A07D0D"/>
    <w:rsid w:val="00A44302"/>
    <w:rsid w:val="00A54761"/>
    <w:rsid w:val="00A67D73"/>
    <w:rsid w:val="00A703D4"/>
    <w:rsid w:val="00A77723"/>
    <w:rsid w:val="00A80CD9"/>
    <w:rsid w:val="00AB079D"/>
    <w:rsid w:val="00AB5365"/>
    <w:rsid w:val="00AD28E7"/>
    <w:rsid w:val="00AE19D7"/>
    <w:rsid w:val="00B22472"/>
    <w:rsid w:val="00B26173"/>
    <w:rsid w:val="00B3379F"/>
    <w:rsid w:val="00B377A1"/>
    <w:rsid w:val="00B56F21"/>
    <w:rsid w:val="00B73642"/>
    <w:rsid w:val="00BE1087"/>
    <w:rsid w:val="00BF2977"/>
    <w:rsid w:val="00C12D5A"/>
    <w:rsid w:val="00C360D4"/>
    <w:rsid w:val="00C5372C"/>
    <w:rsid w:val="00C72358"/>
    <w:rsid w:val="00C74CC0"/>
    <w:rsid w:val="00C93DF3"/>
    <w:rsid w:val="00C96DE3"/>
    <w:rsid w:val="00CE1575"/>
    <w:rsid w:val="00CE681D"/>
    <w:rsid w:val="00D22EC1"/>
    <w:rsid w:val="00D30EF1"/>
    <w:rsid w:val="00D32F7E"/>
    <w:rsid w:val="00D46F54"/>
    <w:rsid w:val="00D56283"/>
    <w:rsid w:val="00D84B54"/>
    <w:rsid w:val="00D85752"/>
    <w:rsid w:val="00DA7D18"/>
    <w:rsid w:val="00DC26BE"/>
    <w:rsid w:val="00E10451"/>
    <w:rsid w:val="00E61902"/>
    <w:rsid w:val="00E728B6"/>
    <w:rsid w:val="00E8065E"/>
    <w:rsid w:val="00E83E0D"/>
    <w:rsid w:val="00EA2A53"/>
    <w:rsid w:val="00EF7705"/>
    <w:rsid w:val="00F140FB"/>
    <w:rsid w:val="00F33621"/>
    <w:rsid w:val="00F83DD5"/>
    <w:rsid w:val="00F8774F"/>
    <w:rsid w:val="00F90975"/>
    <w:rsid w:val="00F93028"/>
    <w:rsid w:val="00FC1711"/>
    <w:rsid w:val="00FC62DC"/>
    <w:rsid w:val="00FD2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7CA7"/>
    <w:rPr>
      <w:color w:val="0000FF" w:themeColor="hyperlink"/>
      <w:u w:val="single"/>
    </w:rPr>
  </w:style>
  <w:style w:type="paragraph" w:styleId="Textonotapie">
    <w:name w:val="footnote text"/>
    <w:basedOn w:val="Normal"/>
    <w:link w:val="TextonotapieCar"/>
    <w:uiPriority w:val="99"/>
    <w:semiHidden/>
    <w:unhideWhenUsed/>
    <w:rsid w:val="002A59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951"/>
    <w:rPr>
      <w:sz w:val="20"/>
      <w:szCs w:val="20"/>
    </w:rPr>
  </w:style>
  <w:style w:type="character" w:styleId="Refdenotaalpie">
    <w:name w:val="footnote reference"/>
    <w:basedOn w:val="Fuentedeprrafopredeter"/>
    <w:uiPriority w:val="99"/>
    <w:semiHidden/>
    <w:unhideWhenUsed/>
    <w:rsid w:val="002A5951"/>
    <w:rPr>
      <w:vertAlign w:val="superscript"/>
    </w:rPr>
  </w:style>
  <w:style w:type="paragraph" w:styleId="Prrafodelista">
    <w:name w:val="List Paragraph"/>
    <w:basedOn w:val="Normal"/>
    <w:uiPriority w:val="34"/>
    <w:qFormat/>
    <w:rsid w:val="00FC1711"/>
    <w:pPr>
      <w:ind w:left="720"/>
      <w:contextualSpacing/>
    </w:pPr>
  </w:style>
  <w:style w:type="paragraph" w:styleId="Encabezado">
    <w:name w:val="header"/>
    <w:basedOn w:val="Normal"/>
    <w:link w:val="EncabezadoCar"/>
    <w:uiPriority w:val="99"/>
    <w:unhideWhenUsed/>
    <w:rsid w:val="00242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020"/>
  </w:style>
  <w:style w:type="paragraph" w:styleId="Piedepgina">
    <w:name w:val="footer"/>
    <w:basedOn w:val="Normal"/>
    <w:link w:val="PiedepginaCar"/>
    <w:uiPriority w:val="99"/>
    <w:unhideWhenUsed/>
    <w:rsid w:val="00242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frs.org/Alerts/PressRelease/Pages/prudence-speech-Sept-2012.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F999-EAD2-4309-BEF3-90112C0E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2952</Words>
  <Characters>16238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113</cp:revision>
  <dcterms:created xsi:type="dcterms:W3CDTF">2012-09-21T04:20:00Z</dcterms:created>
  <dcterms:modified xsi:type="dcterms:W3CDTF">2012-11-11T23:11:00Z</dcterms:modified>
</cp:coreProperties>
</file>