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04" w:rsidRPr="007E5904" w:rsidRDefault="007E5904" w:rsidP="007E5904">
      <w:pPr>
        <w:pStyle w:val="yiv6806342402msonormal"/>
        <w:spacing w:before="0" w:beforeAutospacing="0" w:after="0" w:afterAutospacing="0"/>
        <w:jc w:val="center"/>
        <w:rPr>
          <w:rFonts w:ascii="Arial" w:hAnsi="Arial" w:cs="Arial"/>
        </w:rPr>
      </w:pPr>
      <w:r w:rsidRPr="007E5904">
        <w:rPr>
          <w:rStyle w:val="Textoennegrita"/>
          <w:rFonts w:ascii="Arial" w:hAnsi="Arial" w:cs="Arial"/>
          <w:color w:val="0000FF"/>
        </w:rPr>
        <w:t>Decreto N° 2819</w:t>
      </w:r>
    </w:p>
    <w:p w:rsidR="007E5904" w:rsidRPr="007E5904" w:rsidRDefault="007E5904" w:rsidP="007E5904">
      <w:pPr>
        <w:pStyle w:val="yiv6806342402msonormal"/>
        <w:spacing w:before="0" w:beforeAutospacing="0" w:after="0" w:afterAutospacing="0"/>
        <w:jc w:val="center"/>
        <w:rPr>
          <w:rFonts w:ascii="Arial" w:hAnsi="Arial" w:cs="Arial"/>
        </w:rPr>
      </w:pPr>
      <w:r w:rsidRPr="007E5904">
        <w:rPr>
          <w:rStyle w:val="Textoennegrita"/>
          <w:rFonts w:ascii="Arial" w:hAnsi="Arial" w:cs="Arial"/>
          <w:color w:val="0000FF"/>
        </w:rPr>
        <w:t>03-12-2013</w:t>
      </w:r>
    </w:p>
    <w:p w:rsidR="007E5904" w:rsidRPr="007E5904" w:rsidRDefault="007E5904" w:rsidP="007E5904">
      <w:pPr>
        <w:pStyle w:val="yiv6806342402msonormal"/>
        <w:spacing w:before="0" w:beforeAutospacing="0" w:after="0" w:afterAutospacing="0"/>
        <w:jc w:val="center"/>
        <w:rPr>
          <w:rFonts w:ascii="Arial" w:hAnsi="Arial" w:cs="Arial"/>
        </w:rPr>
      </w:pPr>
      <w:r w:rsidRPr="007E5904">
        <w:rPr>
          <w:rStyle w:val="Textoennegrita"/>
          <w:rFonts w:ascii="Arial" w:hAnsi="Arial" w:cs="Arial"/>
          <w:color w:val="0000FF"/>
        </w:rPr>
        <w:t>Ministerio de hacienda y Crédito Público.</w:t>
      </w:r>
    </w:p>
    <w:p w:rsidR="007E5904" w:rsidRPr="007E5904" w:rsidRDefault="007E5904" w:rsidP="007E5904">
      <w:pPr>
        <w:pStyle w:val="yiv6806342402msonormal"/>
        <w:spacing w:before="0" w:beforeAutospacing="0" w:after="0" w:afterAutospacing="0"/>
        <w:jc w:val="center"/>
        <w:rPr>
          <w:rFonts w:ascii="Arial" w:hAnsi="Arial" w:cs="Arial"/>
        </w:rPr>
      </w:pPr>
      <w:r w:rsidRPr="007E5904">
        <w:rPr>
          <w:rFonts w:ascii="Arial" w:hAnsi="Arial" w:cs="Arial"/>
        </w:rPr>
        <w:t> </w:t>
      </w:r>
    </w:p>
    <w:p w:rsidR="007E5904" w:rsidRPr="007E5904" w:rsidRDefault="007E5904" w:rsidP="007E5904">
      <w:pPr>
        <w:pStyle w:val="yiv6806342402msonormal"/>
        <w:spacing w:before="0" w:beforeAutospacing="0" w:after="0" w:afterAutospacing="0"/>
        <w:jc w:val="center"/>
        <w:rPr>
          <w:rFonts w:ascii="Arial" w:hAnsi="Arial" w:cs="Arial"/>
        </w:rPr>
      </w:pPr>
      <w:r w:rsidRPr="007E5904">
        <w:rPr>
          <w:rStyle w:val="Textoennegrita"/>
          <w:rFonts w:ascii="Arial" w:hAnsi="Arial" w:cs="Arial"/>
          <w:color w:val="0000FF"/>
        </w:rPr>
        <w:t xml:space="preserve">Publicado D.O 48994 del 04-12-2013 </w:t>
      </w:r>
    </w:p>
    <w:p w:rsidR="007E5904" w:rsidRPr="007E5904" w:rsidRDefault="007E5904" w:rsidP="007E5904">
      <w:pPr>
        <w:pStyle w:val="yiv6806342402msonormal"/>
        <w:jc w:val="center"/>
        <w:rPr>
          <w:rFonts w:ascii="Arial" w:hAnsi="Arial" w:cs="Arial"/>
        </w:rPr>
      </w:pPr>
      <w:r w:rsidRPr="007E5904">
        <w:rPr>
          <w:rFonts w:ascii="Arial" w:hAnsi="Arial" w:cs="Arial"/>
        </w:rPr>
        <w:t> </w:t>
      </w:r>
    </w:p>
    <w:p w:rsidR="007E5904" w:rsidRPr="007E5904" w:rsidRDefault="007E5904" w:rsidP="007E5904">
      <w:pPr>
        <w:pStyle w:val="yiv6806342402msonormal"/>
        <w:jc w:val="center"/>
        <w:rPr>
          <w:rFonts w:ascii="Arial" w:hAnsi="Arial" w:cs="Arial"/>
        </w:rPr>
      </w:pPr>
      <w:r w:rsidRPr="007E5904">
        <w:rPr>
          <w:rFonts w:ascii="Arial" w:hAnsi="Arial" w:cs="Arial"/>
          <w:i/>
          <w:iCs/>
          <w:color w:val="070707"/>
        </w:rPr>
        <w:t>Por el cual se reglamenta el artículo 631 del Estatuto Tributario.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El Ministro del Interior de la República de Colombia, delegatario de las funciones</w:t>
      </w:r>
      <w:r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presidenciales mediante Decreto 2773 del 29 de noviembre de 2013, en ejercicio de sus</w:t>
      </w:r>
      <w:r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facultades constitucionales y legales, en especial las que le confieren los numerales 11 y</w:t>
      </w:r>
      <w:r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20 del artículo 189 de la Constitución Política, y</w:t>
      </w:r>
    </w:p>
    <w:p w:rsidR="007E5904" w:rsidRPr="007E5904" w:rsidRDefault="007E5904" w:rsidP="007E5904">
      <w:pPr>
        <w:pStyle w:val="yiv6806342402msonormal"/>
        <w:jc w:val="center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CONSIDERANDO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 Que el artículo 631 del Estatuto Tributario, antes de la expedición de la Ley 1607 de 2012, facultaba al Director de la Dirección de Impuestos y Aduanas Nacionales para solicitar</w:t>
      </w:r>
      <w:r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a las personas o entidades, contribuyentes y no contribuyentes, una o varias de las informaciones de que trata la aludida norma, con el fin de efectuar los estudios y cruces de</w:t>
      </w:r>
      <w:r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información necesarios para el debido control de los tributos.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Que de acuerdo con el parágrafo 3° del mismo artículo, antes de la expedición de la</w:t>
      </w:r>
      <w:r w:rsidR="005A254D"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Ley 1607 de 2012, tal facultad debía ejercerse por lo menos con dos meses de anterioridad</w:t>
      </w:r>
      <w:r w:rsidR="005A254D"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al último día del año gravable por el cual se solicita la información.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Que el artículo 139 de la Ley 1607 de 2012 modificó el parágrafo 3°, antes citado, en el sentido de establecer que la facultad otorgada por el artículo 631 del Estatuto Tributario</w:t>
      </w:r>
      <w:r w:rsidR="005A254D">
        <w:rPr>
          <w:rFonts w:ascii="Arial" w:hAnsi="Arial" w:cs="Arial"/>
        </w:rPr>
        <w:t xml:space="preserve"> </w:t>
      </w:r>
      <w:r w:rsidRPr="007E5904">
        <w:rPr>
          <w:rFonts w:ascii="Arial" w:hAnsi="Arial" w:cs="Arial"/>
          <w:color w:val="070707"/>
        </w:rPr>
        <w:t>debe ejercerse por lo menos con dos meses de anterioridad al último día del año gravable</w:t>
      </w:r>
      <w:r w:rsidR="005A254D"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anterior al cual se solicita la información.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Que debido a que la Ley 1607 de 2012 entró a regir para estos efectos el 26 de diciembre</w:t>
      </w:r>
      <w:r w:rsidR="005A254D"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del mismo año, para el año gravable 2013 se presenta un vacío jurídico relativo a la facultad del Director de la Dirección de Impuestos y Aduanas Nacionales para solicitar la</w:t>
      </w:r>
      <w:r w:rsidR="005A254D"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información de que trata el artículo 631 del Estatuto Tributario, así como respecto del plazo</w:t>
      </w:r>
      <w:r w:rsidR="005A254D"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en el que puede ser ejercida.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Que la solicitud de información de que trata el artículo 631 del Estatuto Tributario es indispensable para la estricta recaudación de los tributos.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Que de acuerdo con el numeral 20 del artículo 189 de la Constitución Política corresponde</w:t>
      </w:r>
      <w:r w:rsidR="005A254D">
        <w:rPr>
          <w:rFonts w:ascii="Arial" w:hAnsi="Arial" w:cs="Arial"/>
          <w:color w:val="070707"/>
        </w:rPr>
        <w:t xml:space="preserve"> </w:t>
      </w:r>
      <w:r w:rsidRPr="007E5904">
        <w:rPr>
          <w:rFonts w:ascii="Arial" w:hAnsi="Arial" w:cs="Arial"/>
          <w:color w:val="070707"/>
        </w:rPr>
        <w:t>al Presidente de la República velar por la estricta recaudación y administración de las rentas y caudales públicos y decretar su inversión de acuerdo con las leyes.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 </w:t>
      </w:r>
    </w:p>
    <w:p w:rsidR="007E5904" w:rsidRPr="007E5904" w:rsidRDefault="007E5904" w:rsidP="007E5904">
      <w:pPr>
        <w:pStyle w:val="yiv6806342402msonormal"/>
        <w:jc w:val="center"/>
        <w:rPr>
          <w:rFonts w:ascii="Arial" w:hAnsi="Arial" w:cs="Arial"/>
        </w:rPr>
      </w:pPr>
      <w:r w:rsidRPr="007E5904">
        <w:rPr>
          <w:rStyle w:val="Textoennegrita"/>
          <w:rFonts w:ascii="Arial" w:hAnsi="Arial" w:cs="Arial"/>
          <w:color w:val="0000FF"/>
        </w:rPr>
        <w:lastRenderedPageBreak/>
        <w:t>DECRETA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Artículo 1°. Facúltese al Director de Impuestos y Aduanas Nacionales para solicitar a las personas o entidades, contribuyentes y no contribuyentes, una o varias de las informaciones de que trata el artículo 631 del Estatuto Tributario, con el fin de efectuar los estudios y cruces de información necesarios para el debido control de los tributos, así como cumplir con otras funciones de su competencia, incluidas las relacionadas con el cumplimiento de las obligaciones y compromisos consagrados en las convenciones y tratados tributarios suscritos por Colombia.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La anterior facultad, referid</w:t>
      </w:r>
      <w:bookmarkStart w:id="0" w:name="_GoBack"/>
      <w:bookmarkEnd w:id="0"/>
      <w:r w:rsidRPr="007E5904">
        <w:rPr>
          <w:rFonts w:ascii="Arial" w:hAnsi="Arial" w:cs="Arial"/>
          <w:color w:val="070707"/>
        </w:rPr>
        <w:t>a a la solicitud de información de que trata el artículo 631 del Estatuto Tributario, para el año gravable 2013, deberá ser ejercida antes del 31 de diciembre de 2013 y se referirá exclusivamente a lo contenido en dicho artículo para el año gravable en curso.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Artículo 2°. El presente decreto rige a partir de la fecha de su publicación y deroga todas las disposiciones que le sean contrarias.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Publíquese y cúmplase.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Dado en Bogotá, D. C., a 3 de diciembre de 2013.</w:t>
      </w:r>
    </w:p>
    <w:p w:rsidR="005A254D" w:rsidRDefault="005A254D" w:rsidP="007E5904">
      <w:pPr>
        <w:pStyle w:val="yiv6806342402msonormal"/>
        <w:jc w:val="both"/>
        <w:rPr>
          <w:rFonts w:ascii="Arial" w:hAnsi="Arial" w:cs="Arial"/>
          <w:color w:val="070707"/>
        </w:rPr>
      </w:pP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AURELIO IRAGORRI VALENCIA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color w:val="070707"/>
        </w:rPr>
        <w:t>El Ministro de Hacienda y Crédito Público,</w:t>
      </w:r>
    </w:p>
    <w:p w:rsidR="007E5904" w:rsidRPr="007E5904" w:rsidRDefault="007E5904" w:rsidP="007E5904">
      <w:pPr>
        <w:pStyle w:val="yiv6806342402msonormal"/>
        <w:jc w:val="both"/>
        <w:rPr>
          <w:rFonts w:ascii="Arial" w:hAnsi="Arial" w:cs="Arial"/>
        </w:rPr>
      </w:pPr>
      <w:r w:rsidRPr="007E5904">
        <w:rPr>
          <w:rFonts w:ascii="Arial" w:hAnsi="Arial" w:cs="Arial"/>
          <w:i/>
          <w:iCs/>
          <w:color w:val="070707"/>
        </w:rPr>
        <w:t>Mauricio Cárdenas Santamaría</w:t>
      </w:r>
      <w:r w:rsidRPr="007E5904">
        <w:rPr>
          <w:rFonts w:ascii="Arial" w:hAnsi="Arial" w:cs="Arial"/>
          <w:color w:val="070707"/>
        </w:rPr>
        <w:t>.</w:t>
      </w:r>
    </w:p>
    <w:p w:rsidR="000B6530" w:rsidRPr="007E5904" w:rsidRDefault="000B6530">
      <w:pPr>
        <w:rPr>
          <w:rFonts w:ascii="Arial" w:hAnsi="Arial" w:cs="Arial"/>
          <w:sz w:val="24"/>
          <w:szCs w:val="24"/>
        </w:rPr>
      </w:pPr>
    </w:p>
    <w:sectPr w:rsidR="000B6530" w:rsidRPr="007E5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4"/>
    <w:rsid w:val="000B6530"/>
    <w:rsid w:val="005A254D"/>
    <w:rsid w:val="007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85841-8EEE-4894-9308-745082D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806342402msonormal">
    <w:name w:val="yiv6806342402msonormal"/>
    <w:basedOn w:val="Normal"/>
    <w:rsid w:val="007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E5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MiPC</cp:lastModifiedBy>
  <cp:revision>2</cp:revision>
  <dcterms:created xsi:type="dcterms:W3CDTF">2013-12-09T11:28:00Z</dcterms:created>
  <dcterms:modified xsi:type="dcterms:W3CDTF">2013-12-09T11:31:00Z</dcterms:modified>
</cp:coreProperties>
</file>