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E4" w:rsidRPr="004F0599" w:rsidRDefault="002B1CE4" w:rsidP="002B1CE4">
      <w:pPr>
        <w:shd w:val="clear" w:color="auto" w:fill="FFFFFF"/>
        <w:spacing w:after="0" w:line="240" w:lineRule="auto"/>
        <w:jc w:val="center"/>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t>OFICIO Nº 006401</w:t>
      </w:r>
    </w:p>
    <w:p w:rsidR="002B1CE4" w:rsidRPr="004F0599" w:rsidRDefault="002B1CE4" w:rsidP="002B1CE4">
      <w:pPr>
        <w:shd w:val="clear" w:color="auto" w:fill="FFFFFF"/>
        <w:spacing w:after="0" w:line="240" w:lineRule="auto"/>
        <w:jc w:val="center"/>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t>22-03-2017</w:t>
      </w:r>
    </w:p>
    <w:p w:rsidR="002B1CE4" w:rsidRPr="004F0599" w:rsidRDefault="002B1CE4" w:rsidP="002B1CE4">
      <w:pPr>
        <w:shd w:val="clear" w:color="auto" w:fill="FFFFFF"/>
        <w:spacing w:after="0" w:line="240" w:lineRule="auto"/>
        <w:jc w:val="center"/>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t>DIAN</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Bogotá, D.C.</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Señora</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t>MÓNICA PILAR PARRADO GARAY</w:t>
      </w:r>
    </w:p>
    <w:p w:rsidR="002B1CE4" w:rsidRPr="004F0599" w:rsidRDefault="004F0599" w:rsidP="002B1CE4">
      <w:pPr>
        <w:shd w:val="clear" w:color="auto" w:fill="FFFFFF"/>
        <w:spacing w:after="0" w:line="240" w:lineRule="auto"/>
        <w:jc w:val="both"/>
        <w:textAlignment w:val="baseline"/>
        <w:rPr>
          <w:rFonts w:ascii="Arial" w:eastAsia="Times New Roman" w:hAnsi="Arial" w:cs="Arial"/>
          <w:sz w:val="24"/>
          <w:szCs w:val="24"/>
          <w:lang w:eastAsia="es-MX"/>
        </w:rPr>
      </w:pPr>
      <w:hyperlink r:id="rId4" w:history="1">
        <w:r w:rsidR="002B1CE4" w:rsidRPr="004F0599">
          <w:rPr>
            <w:rFonts w:ascii="Arial" w:eastAsia="Times New Roman" w:hAnsi="Arial" w:cs="Arial"/>
            <w:sz w:val="24"/>
            <w:szCs w:val="24"/>
            <w:bdr w:val="none" w:sz="0" w:space="0" w:color="auto" w:frame="1"/>
            <w:lang w:eastAsia="es-MX"/>
          </w:rPr>
          <w:t>monica.pilar12@gmail.com</w:t>
        </w:r>
      </w:hyperlink>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Calle 39 No. 41 – 84</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Barranquilla. (Atlántico)</w:t>
      </w:r>
    </w:p>
    <w:p w:rsidR="002B1CE4" w:rsidRPr="004F0599" w:rsidRDefault="002B1CE4" w:rsidP="004F0599">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roofErr w:type="spellStart"/>
      <w:r w:rsidRPr="004F0599">
        <w:rPr>
          <w:rFonts w:ascii="Arial" w:eastAsia="Times New Roman" w:hAnsi="Arial" w:cs="Arial"/>
          <w:b/>
          <w:bCs/>
          <w:sz w:val="24"/>
          <w:szCs w:val="24"/>
          <w:bdr w:val="none" w:sz="0" w:space="0" w:color="auto" w:frame="1"/>
          <w:lang w:eastAsia="es-MX"/>
        </w:rPr>
        <w:t>Ref</w:t>
      </w:r>
      <w:proofErr w:type="spellEnd"/>
      <w:r w:rsidRPr="004F0599">
        <w:rPr>
          <w:rFonts w:ascii="Arial" w:eastAsia="Times New Roman" w:hAnsi="Arial" w:cs="Arial"/>
          <w:b/>
          <w:bCs/>
          <w:sz w:val="24"/>
          <w:szCs w:val="24"/>
          <w:bdr w:val="none" w:sz="0" w:space="0" w:color="auto" w:frame="1"/>
          <w:lang w:eastAsia="es-MX"/>
        </w:rPr>
        <w:t>: </w:t>
      </w:r>
      <w:r w:rsidRPr="004F0599">
        <w:rPr>
          <w:rFonts w:ascii="Arial" w:eastAsia="Times New Roman" w:hAnsi="Arial" w:cs="Arial"/>
          <w:sz w:val="24"/>
          <w:szCs w:val="24"/>
          <w:lang w:eastAsia="es-MX"/>
        </w:rPr>
        <w:t>Radicado 100005545 del 09/02/2017</w:t>
      </w:r>
    </w:p>
    <w:p w:rsidR="002B1CE4" w:rsidRPr="004F0599" w:rsidRDefault="002B1CE4" w:rsidP="004F0599">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r w:rsidRPr="004F0599">
        <w:rPr>
          <w:rFonts w:ascii="Arial" w:eastAsia="Times New Roman" w:hAnsi="Arial" w:cs="Arial"/>
          <w:b/>
          <w:bCs/>
          <w:sz w:val="24"/>
          <w:szCs w:val="24"/>
          <w:bdr w:val="none" w:sz="0" w:space="0" w:color="auto" w:frame="1"/>
          <w:lang w:eastAsia="es-MX"/>
        </w:rPr>
        <w:t>Tema: </w:t>
      </w:r>
      <w:r w:rsidRPr="004F0599">
        <w:rPr>
          <w:rFonts w:ascii="Arial" w:eastAsia="Times New Roman" w:hAnsi="Arial" w:cs="Arial"/>
          <w:sz w:val="24"/>
          <w:szCs w:val="24"/>
          <w:lang w:eastAsia="es-MX"/>
        </w:rPr>
        <w:t>Impuesto sobre la renta</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t>Descriptores: </w:t>
      </w:r>
      <w:r w:rsidRPr="004F0599">
        <w:rPr>
          <w:rFonts w:ascii="Arial" w:eastAsia="Times New Roman" w:hAnsi="Arial" w:cs="Arial"/>
          <w:sz w:val="24"/>
          <w:szCs w:val="24"/>
          <w:lang w:eastAsia="es-MX"/>
        </w:rPr>
        <w:t>Rentas hoteleras/personas naturales</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t>Fuentes Formales: </w:t>
      </w:r>
      <w:r w:rsidRPr="004F0599">
        <w:rPr>
          <w:rFonts w:ascii="Arial" w:eastAsia="Times New Roman" w:hAnsi="Arial" w:cs="Arial"/>
          <w:sz w:val="24"/>
          <w:szCs w:val="24"/>
          <w:lang w:eastAsia="es-MX"/>
        </w:rPr>
        <w:t>Artículos 95, 99 y 100 de la Ley 1819/2016.</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En la consulta de la referencia manifiesta que el artículo 95 de la Ley 1819 de 2016 que adiciona el artículo 325-2 (sic) al Estatuto Tributario, señala expresamente cuáles rentas están exentas, sin incluir las hoteleras. A su turno el artículo 100 de la misma ley modifica el 240 del E.T. respecto de la tarifa de impuesto sobre la renta para las personas jurídicas incluyendo las rentas hoteleras a la tarifa del 9%, por el tiempo en que inicialmente se concedió la exención. Posteriormente el parágrafo 5 del mismo artículo se refiere a rentas hoteleras gravadas al 9% por un término de 20 años según las condiciones allí fijadas. Con lo anterior y ante la ausencia de mención de las personas naturales, formula el siguiente interrogante.</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Para las personas naturales, cuál es el tratamiento de las rentas hoteleras contenidas en los numerales 3 y 4 del artículo 207-2 del Estatuto Tributario</w:t>
      </w:r>
      <w:proofErr w:type="gramStart"/>
      <w:r w:rsidRPr="004F0599">
        <w:rPr>
          <w:rFonts w:ascii="Arial" w:eastAsia="Times New Roman" w:hAnsi="Arial" w:cs="Arial"/>
          <w:sz w:val="24"/>
          <w:szCs w:val="24"/>
          <w:lang w:eastAsia="es-MX"/>
        </w:rPr>
        <w:t>?</w:t>
      </w:r>
      <w:proofErr w:type="gramEnd"/>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En efecto, como se menciona en la consulta, el artículo 99 de la Ley 1819 de 2016, adicionó el Estatuto Tributario con el artículo 235-2 que consagra de manera taxativa cuáles rentas se encuentran exentas a partir del año gravable 2018, sin incluir las rentas hoteleras del artículo 207-2.</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A su turno, el artículo 100 de la misma Ley que modificó el artículo 240 respecto de la tarifa de renta de las personas jurídicas, estableció en el parágrafo 1º lo siguiente:</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b/>
          <w:bCs/>
          <w:sz w:val="24"/>
          <w:szCs w:val="24"/>
          <w:bdr w:val="none" w:sz="0" w:space="0" w:color="auto" w:frame="1"/>
          <w:lang w:eastAsia="es-MX"/>
        </w:rPr>
        <w:lastRenderedPageBreak/>
        <w:t>"(...</w:t>
      </w:r>
      <w:proofErr w:type="gramStart"/>
      <w:r w:rsidRPr="004F0599">
        <w:rPr>
          <w:rFonts w:ascii="Arial" w:eastAsia="Times New Roman" w:hAnsi="Arial" w:cs="Arial"/>
          <w:b/>
          <w:bCs/>
          <w:sz w:val="24"/>
          <w:szCs w:val="24"/>
          <w:bdr w:val="none" w:sz="0" w:space="0" w:color="auto" w:frame="1"/>
          <w:lang w:eastAsia="es-MX"/>
        </w:rPr>
        <w:t>) ...</w:t>
      </w:r>
      <w:proofErr w:type="gramEnd"/>
      <w:r w:rsidRPr="004F0599">
        <w:rPr>
          <w:rFonts w:ascii="Arial" w:eastAsia="Times New Roman" w:hAnsi="Arial" w:cs="Arial"/>
          <w:b/>
          <w:bCs/>
          <w:sz w:val="24"/>
          <w:szCs w:val="24"/>
          <w:bdr w:val="none" w:sz="0" w:space="0" w:color="auto" w:frame="1"/>
          <w:lang w:eastAsia="es-MX"/>
        </w:rPr>
        <w:t xml:space="preserve"> PARÁGRAFO 1o.</w:t>
      </w:r>
      <w:r w:rsidRPr="004F0599">
        <w:rPr>
          <w:rFonts w:ascii="Arial" w:eastAsia="Times New Roman" w:hAnsi="Arial" w:cs="Arial"/>
          <w:sz w:val="24"/>
          <w:szCs w:val="24"/>
          <w:lang w:eastAsia="es-MX"/>
        </w:rPr>
        <w:t> A partir de 2017 las rentas a las que se referían los numerales 3, 4, 5 y 7 del artículo 207-2 del Estatuto Tributario y la señalada en el artículo 1o de la Ley 939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Lo aquí dispuesto no debe interpretarse como una renovación o extensión de los beneficios previstos en los artículos mencionados en este parágrafo.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En la exposición de motivos presentada por el Gobierno Nacional al proyecto de Ley que se convirtió finalmente en la Ley 1819 de 2016, se expresó respecto de estas modificaciones:</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 1. Uno de los aspectos principales de la propuesta de la Comisión de Expertos en materia de personas jurídicas, era la posibilidad de disminuir la tarifa corporativa, condicionada a que se eliminaran los beneficios tributarios existentes, en particular las rentas exentas. Ahora bien, varias de las rentas exentas que la Comisión propone eliminar requerían de cuantiosas inversiones, como las rentas de hoteles construidos o remodelados entre 2002 y 2017, los contratos de leasing celebrados entre 2002 y 2012, y los cultivos de tardío rendimiento. En este sentido, la propuesta del Gobierno Nacional es mantener la exoneración de aportes parafiscales para esos contribuyentes y gravar esas rentas a una tarifa preferencial del 9%, que es equivalente a la que pagan actualmente por el CREE.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Entonces las personas jurídicas a partir de 2018 deberán pagar ese 9% por las rentas hoteleras, antes exentas.</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xml:space="preserve">En cuanto a las personas naturales, como puede observarse no se hizo mención de ellas en la ley para efectos de gravar sus rentas con esta tarifa especial. En este sentido, es el legislador </w:t>
      </w:r>
      <w:proofErr w:type="spellStart"/>
      <w:r w:rsidRPr="004F0599">
        <w:rPr>
          <w:rFonts w:ascii="Arial" w:eastAsia="Times New Roman" w:hAnsi="Arial" w:cs="Arial"/>
          <w:sz w:val="24"/>
          <w:szCs w:val="24"/>
          <w:lang w:eastAsia="es-MX"/>
        </w:rPr>
        <w:t>quie</w:t>
      </w:r>
      <w:proofErr w:type="spellEnd"/>
      <w:r w:rsidRPr="004F0599">
        <w:rPr>
          <w:rFonts w:ascii="Arial" w:eastAsia="Times New Roman" w:hAnsi="Arial" w:cs="Arial"/>
          <w:sz w:val="24"/>
          <w:szCs w:val="24"/>
          <w:lang w:eastAsia="es-MX"/>
        </w:rPr>
        <w:t xml:space="preserve"> (sic) por facultad legal crea y </w:t>
      </w:r>
      <w:proofErr w:type="spellStart"/>
      <w:r w:rsidRPr="004F0599">
        <w:rPr>
          <w:rFonts w:ascii="Arial" w:eastAsia="Times New Roman" w:hAnsi="Arial" w:cs="Arial"/>
          <w:sz w:val="24"/>
          <w:szCs w:val="24"/>
          <w:lang w:eastAsia="es-MX"/>
        </w:rPr>
        <w:t>modifca</w:t>
      </w:r>
      <w:proofErr w:type="spellEnd"/>
      <w:r w:rsidRPr="004F0599">
        <w:rPr>
          <w:rFonts w:ascii="Arial" w:eastAsia="Times New Roman" w:hAnsi="Arial" w:cs="Arial"/>
          <w:sz w:val="24"/>
          <w:szCs w:val="24"/>
          <w:lang w:eastAsia="es-MX"/>
        </w:rPr>
        <w:t xml:space="preserve"> (sic) tributos, sin que el ejecutivo tenga tal facultad. Siendo la competencia de la Dirección de Gestión Jurídica de la DIAN y su Subdirección de Gestión de Normativa y Doctrina solo la interpretación de las normas tributarias, aduanera y de régimen cambiario de competencia de la DIAN.</w:t>
      </w:r>
    </w:p>
    <w:p w:rsidR="002B1CE4" w:rsidRPr="004F0599" w:rsidRDefault="002B1CE4" w:rsidP="004F0599">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Por lo anterior considera este despacho que las rentas hoteleras de los numerales 3, 4, 5 y 7 del artículo 207-2 del Estatuto Tributario obtenidas por las personas naturales, estarán gravadas a partir del año gravable 2017 a la tarifa general que corresponda, de conformidad con el Título V del Libro I del Estatuto Tributario, </w:t>
      </w:r>
      <w:r w:rsidRPr="004F0599">
        <w:rPr>
          <w:rFonts w:ascii="Arial" w:eastAsia="Times New Roman" w:hAnsi="Arial" w:cs="Arial"/>
          <w:b/>
          <w:bCs/>
          <w:sz w:val="24"/>
          <w:szCs w:val="24"/>
          <w:bdr w:val="none" w:sz="0" w:space="0" w:color="auto" w:frame="1"/>
          <w:lang w:eastAsia="es-MX"/>
        </w:rPr>
        <w:t>CAPÍTULO I. Determinación del impuesto sobre la renta de las personas naturales.</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lastRenderedPageBreak/>
        <w:t> </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Finalmente, de manera cordial le informamos que la Dirección de Impuestos y Aduanas Nacionales, con el fin de facilitar a los contribuyentes, usuarios y público en general el acceso directo a sus pronunciamientos doctrinarios ha publicado en su página de Internet </w:t>
      </w:r>
      <w:hyperlink w:history="1">
        <w:r w:rsidRPr="004F0599">
          <w:rPr>
            <w:rFonts w:ascii="Arial" w:eastAsia="Times New Roman" w:hAnsi="Arial" w:cs="Arial"/>
            <w:sz w:val="24"/>
            <w:szCs w:val="24"/>
            <w:bdr w:val="none" w:sz="0" w:space="0" w:color="auto" w:frame="1"/>
            <w:lang w:eastAsia="es-MX"/>
          </w:rPr>
          <w:t>www.dian.gov.co, </w:t>
        </w:r>
      </w:hyperlink>
      <w:hyperlink w:history="1">
        <w:r w:rsidRPr="004F0599">
          <w:rPr>
            <w:rFonts w:ascii="Arial" w:eastAsia="Times New Roman" w:hAnsi="Arial" w:cs="Arial"/>
            <w:sz w:val="24"/>
            <w:szCs w:val="24"/>
            <w:bdr w:val="none" w:sz="0" w:space="0" w:color="auto" w:frame="1"/>
            <w:lang w:eastAsia="es-MX"/>
          </w:rPr>
          <w:t>http://www.dian.gov.co la</w:t>
        </w:r>
      </w:hyperlink>
      <w:r w:rsidRPr="004F0599">
        <w:rPr>
          <w:rFonts w:ascii="Arial" w:eastAsia="Times New Roman" w:hAnsi="Arial" w:cs="Arial"/>
          <w:sz w:val="24"/>
          <w:szCs w:val="24"/>
          <w:lang w:eastAsia="es-MX"/>
        </w:rPr>
        <w:t xml:space="preserve"> base de conceptos en materia tributaria, aduanera y cambiaria expedidos desde el año 2001, a la cual se puede ingresar por el icono de “Normatividad” -“Técnica”- dando </w:t>
      </w:r>
      <w:proofErr w:type="spellStart"/>
      <w:r w:rsidRPr="004F0599">
        <w:rPr>
          <w:rFonts w:ascii="Arial" w:eastAsia="Times New Roman" w:hAnsi="Arial" w:cs="Arial"/>
          <w:sz w:val="24"/>
          <w:szCs w:val="24"/>
          <w:lang w:eastAsia="es-MX"/>
        </w:rPr>
        <w:t>click</w:t>
      </w:r>
      <w:proofErr w:type="spellEnd"/>
      <w:r w:rsidRPr="004F0599">
        <w:rPr>
          <w:rFonts w:ascii="Arial" w:eastAsia="Times New Roman" w:hAnsi="Arial" w:cs="Arial"/>
          <w:sz w:val="24"/>
          <w:szCs w:val="24"/>
          <w:lang w:eastAsia="es-MX"/>
        </w:rPr>
        <w:t xml:space="preserve"> en el link “Doctrina” – “Dirección de Gestión Jurídica.”</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Atentamente,</w:t>
      </w:r>
    </w:p>
    <w:p w:rsidR="002B1CE4" w:rsidRPr="004F0599" w:rsidRDefault="002B1CE4" w:rsidP="004F0599">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 </w:t>
      </w:r>
      <w:bookmarkStart w:id="0" w:name="_GoBack"/>
      <w:bookmarkEnd w:id="0"/>
      <w:r w:rsidRPr="004F0599">
        <w:rPr>
          <w:rFonts w:ascii="Arial" w:eastAsia="Times New Roman" w:hAnsi="Arial" w:cs="Arial"/>
          <w:b/>
          <w:bCs/>
          <w:sz w:val="24"/>
          <w:szCs w:val="24"/>
          <w:bdr w:val="none" w:sz="0" w:space="0" w:color="auto" w:frame="1"/>
          <w:lang w:eastAsia="es-MX"/>
        </w:rPr>
        <w:t>PEDRO PABLO CONTRERAS CAMARGO</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Subdirector de Gestión Normativa y Doctrina</w:t>
      </w:r>
    </w:p>
    <w:p w:rsidR="002B1CE4" w:rsidRPr="004F0599" w:rsidRDefault="002B1CE4" w:rsidP="002B1CE4">
      <w:pPr>
        <w:shd w:val="clear" w:color="auto" w:fill="FFFFFF"/>
        <w:spacing w:after="0" w:line="240" w:lineRule="auto"/>
        <w:jc w:val="both"/>
        <w:textAlignment w:val="baseline"/>
        <w:rPr>
          <w:rFonts w:ascii="Arial" w:eastAsia="Times New Roman" w:hAnsi="Arial" w:cs="Arial"/>
          <w:b/>
          <w:bCs/>
          <w:sz w:val="24"/>
          <w:szCs w:val="24"/>
          <w:lang w:eastAsia="es-MX"/>
        </w:rPr>
      </w:pPr>
      <w:r w:rsidRPr="004F0599">
        <w:rPr>
          <w:rFonts w:ascii="Arial" w:eastAsia="Times New Roman" w:hAnsi="Arial" w:cs="Arial"/>
          <w:b/>
          <w:bCs/>
          <w:sz w:val="24"/>
          <w:szCs w:val="24"/>
          <w:lang w:eastAsia="es-MX"/>
        </w:rPr>
        <w:t>Fecha: </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bdr w:val="none" w:sz="0" w:space="0" w:color="auto" w:frame="1"/>
          <w:lang w:eastAsia="es-MX"/>
        </w:rPr>
        <w:t>Miércoles, Marzo 22, 2017</w:t>
      </w:r>
    </w:p>
    <w:p w:rsidR="002B1CE4" w:rsidRPr="004F0599" w:rsidRDefault="002B1CE4" w:rsidP="002B1CE4">
      <w:pPr>
        <w:shd w:val="clear" w:color="auto" w:fill="FFFFFF"/>
        <w:spacing w:after="0" w:line="240" w:lineRule="auto"/>
        <w:jc w:val="both"/>
        <w:textAlignment w:val="baseline"/>
        <w:rPr>
          <w:rFonts w:ascii="Arial" w:eastAsia="Times New Roman" w:hAnsi="Arial" w:cs="Arial"/>
          <w:b/>
          <w:bCs/>
          <w:sz w:val="24"/>
          <w:szCs w:val="24"/>
          <w:lang w:eastAsia="es-MX"/>
        </w:rPr>
      </w:pPr>
      <w:r w:rsidRPr="004F0599">
        <w:rPr>
          <w:rFonts w:ascii="Arial" w:eastAsia="Times New Roman" w:hAnsi="Arial" w:cs="Arial"/>
          <w:b/>
          <w:bCs/>
          <w:sz w:val="24"/>
          <w:szCs w:val="24"/>
          <w:lang w:eastAsia="es-MX"/>
        </w:rPr>
        <w:t>Entidad emisora: </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DIAN</w:t>
      </w:r>
    </w:p>
    <w:p w:rsidR="002B1CE4" w:rsidRPr="004F0599" w:rsidRDefault="002B1CE4" w:rsidP="002B1CE4">
      <w:pPr>
        <w:shd w:val="clear" w:color="auto" w:fill="FFFFFF"/>
        <w:spacing w:after="0" w:line="240" w:lineRule="auto"/>
        <w:jc w:val="both"/>
        <w:textAlignment w:val="baseline"/>
        <w:rPr>
          <w:rFonts w:ascii="Arial" w:eastAsia="Times New Roman" w:hAnsi="Arial" w:cs="Arial"/>
          <w:b/>
          <w:bCs/>
          <w:sz w:val="24"/>
          <w:szCs w:val="24"/>
          <w:lang w:eastAsia="es-MX"/>
        </w:rPr>
      </w:pPr>
      <w:r w:rsidRPr="004F0599">
        <w:rPr>
          <w:rFonts w:ascii="Arial" w:eastAsia="Times New Roman" w:hAnsi="Arial" w:cs="Arial"/>
          <w:b/>
          <w:bCs/>
          <w:sz w:val="24"/>
          <w:szCs w:val="24"/>
          <w:lang w:eastAsia="es-MX"/>
        </w:rPr>
        <w:t>Número: </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6401</w:t>
      </w:r>
    </w:p>
    <w:p w:rsidR="002B1CE4" w:rsidRPr="004F0599" w:rsidRDefault="002B1CE4" w:rsidP="002B1CE4">
      <w:pPr>
        <w:shd w:val="clear" w:color="auto" w:fill="FFFFFF"/>
        <w:spacing w:after="0" w:line="240" w:lineRule="auto"/>
        <w:jc w:val="both"/>
        <w:textAlignment w:val="baseline"/>
        <w:rPr>
          <w:rFonts w:ascii="Arial" w:eastAsia="Times New Roman" w:hAnsi="Arial" w:cs="Arial"/>
          <w:b/>
          <w:bCs/>
          <w:sz w:val="24"/>
          <w:szCs w:val="24"/>
          <w:lang w:eastAsia="es-MX"/>
        </w:rPr>
      </w:pPr>
      <w:r w:rsidRPr="004F0599">
        <w:rPr>
          <w:rFonts w:ascii="Arial" w:eastAsia="Times New Roman" w:hAnsi="Arial" w:cs="Arial"/>
          <w:b/>
          <w:bCs/>
          <w:sz w:val="24"/>
          <w:szCs w:val="24"/>
          <w:lang w:eastAsia="es-MX"/>
        </w:rPr>
        <w:t>Título: </w:t>
      </w:r>
    </w:p>
    <w:p w:rsidR="002B1CE4" w:rsidRPr="004F0599" w:rsidRDefault="002B1CE4" w:rsidP="002B1CE4">
      <w:pPr>
        <w:shd w:val="clear" w:color="auto" w:fill="FFFFFF"/>
        <w:spacing w:after="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Tema: Renta</w:t>
      </w:r>
    </w:p>
    <w:p w:rsidR="002B1CE4" w:rsidRPr="004F0599" w:rsidRDefault="002B1CE4" w:rsidP="002B1CE4">
      <w:pPr>
        <w:shd w:val="clear" w:color="auto" w:fill="FFFFFF"/>
        <w:spacing w:after="0" w:line="240" w:lineRule="auto"/>
        <w:jc w:val="both"/>
        <w:textAlignment w:val="baseline"/>
        <w:rPr>
          <w:rFonts w:ascii="Arial" w:eastAsia="Times New Roman" w:hAnsi="Arial" w:cs="Arial"/>
          <w:b/>
          <w:bCs/>
          <w:sz w:val="24"/>
          <w:szCs w:val="24"/>
          <w:lang w:eastAsia="es-MX"/>
        </w:rPr>
      </w:pPr>
      <w:r w:rsidRPr="004F0599">
        <w:rPr>
          <w:rFonts w:ascii="Arial" w:eastAsia="Times New Roman" w:hAnsi="Arial" w:cs="Arial"/>
          <w:b/>
          <w:bCs/>
          <w:sz w:val="24"/>
          <w:szCs w:val="24"/>
          <w:lang w:eastAsia="es-MX"/>
        </w:rPr>
        <w:t>Subtítulo: </w:t>
      </w:r>
    </w:p>
    <w:p w:rsidR="002B1CE4" w:rsidRPr="004F0599" w:rsidRDefault="002B1CE4" w:rsidP="002B1CE4">
      <w:pPr>
        <w:shd w:val="clear" w:color="auto" w:fill="FFFFFF"/>
        <w:spacing w:after="240" w:line="240" w:lineRule="auto"/>
        <w:jc w:val="both"/>
        <w:textAlignment w:val="baseline"/>
        <w:rPr>
          <w:rFonts w:ascii="Arial" w:eastAsia="Times New Roman" w:hAnsi="Arial" w:cs="Arial"/>
          <w:sz w:val="24"/>
          <w:szCs w:val="24"/>
          <w:lang w:eastAsia="es-MX"/>
        </w:rPr>
      </w:pPr>
      <w:r w:rsidRPr="004F0599">
        <w:rPr>
          <w:rFonts w:ascii="Arial" w:eastAsia="Times New Roman" w:hAnsi="Arial" w:cs="Arial"/>
          <w:sz w:val="24"/>
          <w:szCs w:val="24"/>
          <w:lang w:eastAsia="es-MX"/>
        </w:rPr>
        <w:t>Descriptor. Rentas hoteleras exentas. Personas naturales</w:t>
      </w:r>
    </w:p>
    <w:p w:rsidR="00EB19BC" w:rsidRPr="004F0599" w:rsidRDefault="00EB19BC"/>
    <w:sectPr w:rsidR="00EB19BC" w:rsidRPr="004F05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E4"/>
    <w:rsid w:val="002B1CE4"/>
    <w:rsid w:val="004F0599"/>
    <w:rsid w:val="00EB1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AF94-EDA2-48B9-941A-FBF77066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2B1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B1CE4"/>
    <w:rPr>
      <w:b/>
      <w:bCs/>
    </w:rPr>
  </w:style>
  <w:style w:type="paragraph" w:styleId="NormalWeb">
    <w:name w:val="Normal (Web)"/>
    <w:basedOn w:val="Normal"/>
    <w:uiPriority w:val="99"/>
    <w:semiHidden/>
    <w:unhideWhenUsed/>
    <w:rsid w:val="002B1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B1CE4"/>
    <w:rPr>
      <w:color w:val="0000FF"/>
      <w:u w:val="single"/>
    </w:rPr>
  </w:style>
  <w:style w:type="character" w:customStyle="1" w:styleId="date-display-single">
    <w:name w:val="date-display-single"/>
    <w:basedOn w:val="Fuentedeprrafopredeter"/>
    <w:rsid w:val="002B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21010">
      <w:bodyDiv w:val="1"/>
      <w:marLeft w:val="0"/>
      <w:marRight w:val="0"/>
      <w:marTop w:val="0"/>
      <w:marBottom w:val="0"/>
      <w:divBdr>
        <w:top w:val="none" w:sz="0" w:space="0" w:color="auto"/>
        <w:left w:val="none" w:sz="0" w:space="0" w:color="auto"/>
        <w:bottom w:val="none" w:sz="0" w:space="0" w:color="auto"/>
        <w:right w:val="none" w:sz="0" w:space="0" w:color="auto"/>
      </w:divBdr>
      <w:divsChild>
        <w:div w:id="1410690001">
          <w:marLeft w:val="0"/>
          <w:marRight w:val="0"/>
          <w:marTop w:val="0"/>
          <w:marBottom w:val="0"/>
          <w:divBdr>
            <w:top w:val="none" w:sz="0" w:space="0" w:color="auto"/>
            <w:left w:val="none" w:sz="0" w:space="0" w:color="auto"/>
            <w:bottom w:val="none" w:sz="0" w:space="0" w:color="auto"/>
            <w:right w:val="none" w:sz="0" w:space="0" w:color="auto"/>
          </w:divBdr>
          <w:divsChild>
            <w:div w:id="1994868173">
              <w:marLeft w:val="0"/>
              <w:marRight w:val="0"/>
              <w:marTop w:val="0"/>
              <w:marBottom w:val="0"/>
              <w:divBdr>
                <w:top w:val="none" w:sz="0" w:space="0" w:color="auto"/>
                <w:left w:val="none" w:sz="0" w:space="0" w:color="auto"/>
                <w:bottom w:val="none" w:sz="0" w:space="0" w:color="auto"/>
                <w:right w:val="none" w:sz="0" w:space="0" w:color="auto"/>
              </w:divBdr>
            </w:div>
          </w:divsChild>
        </w:div>
        <w:div w:id="1317339388">
          <w:marLeft w:val="0"/>
          <w:marRight w:val="0"/>
          <w:marTop w:val="0"/>
          <w:marBottom w:val="0"/>
          <w:divBdr>
            <w:top w:val="none" w:sz="0" w:space="0" w:color="auto"/>
            <w:left w:val="none" w:sz="0" w:space="0" w:color="auto"/>
            <w:bottom w:val="none" w:sz="0" w:space="0" w:color="auto"/>
            <w:right w:val="none" w:sz="0" w:space="0" w:color="auto"/>
          </w:divBdr>
        </w:div>
        <w:div w:id="1262183582">
          <w:marLeft w:val="0"/>
          <w:marRight w:val="0"/>
          <w:marTop w:val="0"/>
          <w:marBottom w:val="0"/>
          <w:divBdr>
            <w:top w:val="none" w:sz="0" w:space="0" w:color="auto"/>
            <w:left w:val="none" w:sz="0" w:space="0" w:color="auto"/>
            <w:bottom w:val="none" w:sz="0" w:space="0" w:color="auto"/>
            <w:right w:val="none" w:sz="0" w:space="0" w:color="auto"/>
          </w:divBdr>
          <w:divsChild>
            <w:div w:id="1411848806">
              <w:marLeft w:val="0"/>
              <w:marRight w:val="0"/>
              <w:marTop w:val="0"/>
              <w:marBottom w:val="0"/>
              <w:divBdr>
                <w:top w:val="none" w:sz="0" w:space="0" w:color="auto"/>
                <w:left w:val="none" w:sz="0" w:space="0" w:color="auto"/>
                <w:bottom w:val="none" w:sz="0" w:space="0" w:color="auto"/>
                <w:right w:val="none" w:sz="0" w:space="0" w:color="auto"/>
              </w:divBdr>
            </w:div>
          </w:divsChild>
        </w:div>
        <w:div w:id="788283331">
          <w:marLeft w:val="0"/>
          <w:marRight w:val="0"/>
          <w:marTop w:val="0"/>
          <w:marBottom w:val="0"/>
          <w:divBdr>
            <w:top w:val="none" w:sz="0" w:space="0" w:color="auto"/>
            <w:left w:val="none" w:sz="0" w:space="0" w:color="auto"/>
            <w:bottom w:val="none" w:sz="0" w:space="0" w:color="auto"/>
            <w:right w:val="none" w:sz="0" w:space="0" w:color="auto"/>
          </w:divBdr>
        </w:div>
        <w:div w:id="149710112">
          <w:marLeft w:val="0"/>
          <w:marRight w:val="0"/>
          <w:marTop w:val="0"/>
          <w:marBottom w:val="0"/>
          <w:divBdr>
            <w:top w:val="none" w:sz="0" w:space="0" w:color="auto"/>
            <w:left w:val="none" w:sz="0" w:space="0" w:color="auto"/>
            <w:bottom w:val="none" w:sz="0" w:space="0" w:color="auto"/>
            <w:right w:val="none" w:sz="0" w:space="0" w:color="auto"/>
          </w:divBdr>
          <w:divsChild>
            <w:div w:id="646202183">
              <w:marLeft w:val="0"/>
              <w:marRight w:val="0"/>
              <w:marTop w:val="0"/>
              <w:marBottom w:val="0"/>
              <w:divBdr>
                <w:top w:val="none" w:sz="0" w:space="0" w:color="auto"/>
                <w:left w:val="none" w:sz="0" w:space="0" w:color="auto"/>
                <w:bottom w:val="none" w:sz="0" w:space="0" w:color="auto"/>
                <w:right w:val="none" w:sz="0" w:space="0" w:color="auto"/>
              </w:divBdr>
            </w:div>
          </w:divsChild>
        </w:div>
        <w:div w:id="564605004">
          <w:marLeft w:val="0"/>
          <w:marRight w:val="0"/>
          <w:marTop w:val="0"/>
          <w:marBottom w:val="0"/>
          <w:divBdr>
            <w:top w:val="none" w:sz="0" w:space="0" w:color="auto"/>
            <w:left w:val="none" w:sz="0" w:space="0" w:color="auto"/>
            <w:bottom w:val="none" w:sz="0" w:space="0" w:color="auto"/>
            <w:right w:val="none" w:sz="0" w:space="0" w:color="auto"/>
          </w:divBdr>
        </w:div>
        <w:div w:id="1313097028">
          <w:marLeft w:val="0"/>
          <w:marRight w:val="0"/>
          <w:marTop w:val="0"/>
          <w:marBottom w:val="0"/>
          <w:divBdr>
            <w:top w:val="none" w:sz="0" w:space="0" w:color="auto"/>
            <w:left w:val="none" w:sz="0" w:space="0" w:color="auto"/>
            <w:bottom w:val="none" w:sz="0" w:space="0" w:color="auto"/>
            <w:right w:val="none" w:sz="0" w:space="0" w:color="auto"/>
          </w:divBdr>
          <w:divsChild>
            <w:div w:id="1618440886">
              <w:marLeft w:val="0"/>
              <w:marRight w:val="0"/>
              <w:marTop w:val="0"/>
              <w:marBottom w:val="0"/>
              <w:divBdr>
                <w:top w:val="none" w:sz="0" w:space="0" w:color="auto"/>
                <w:left w:val="none" w:sz="0" w:space="0" w:color="auto"/>
                <w:bottom w:val="none" w:sz="0" w:space="0" w:color="auto"/>
                <w:right w:val="none" w:sz="0" w:space="0" w:color="auto"/>
              </w:divBdr>
            </w:div>
          </w:divsChild>
        </w:div>
        <w:div w:id="1428188019">
          <w:marLeft w:val="0"/>
          <w:marRight w:val="0"/>
          <w:marTop w:val="0"/>
          <w:marBottom w:val="0"/>
          <w:divBdr>
            <w:top w:val="none" w:sz="0" w:space="0" w:color="auto"/>
            <w:left w:val="none" w:sz="0" w:space="0" w:color="auto"/>
            <w:bottom w:val="none" w:sz="0" w:space="0" w:color="auto"/>
            <w:right w:val="none" w:sz="0" w:space="0" w:color="auto"/>
          </w:divBdr>
        </w:div>
        <w:div w:id="667370706">
          <w:marLeft w:val="0"/>
          <w:marRight w:val="0"/>
          <w:marTop w:val="0"/>
          <w:marBottom w:val="0"/>
          <w:divBdr>
            <w:top w:val="none" w:sz="0" w:space="0" w:color="auto"/>
            <w:left w:val="none" w:sz="0" w:space="0" w:color="auto"/>
            <w:bottom w:val="none" w:sz="0" w:space="0" w:color="auto"/>
            <w:right w:val="none" w:sz="0" w:space="0" w:color="auto"/>
          </w:divBdr>
          <w:divsChild>
            <w:div w:id="1223056081">
              <w:marLeft w:val="0"/>
              <w:marRight w:val="0"/>
              <w:marTop w:val="0"/>
              <w:marBottom w:val="0"/>
              <w:divBdr>
                <w:top w:val="none" w:sz="0" w:space="0" w:color="auto"/>
                <w:left w:val="none" w:sz="0" w:space="0" w:color="auto"/>
                <w:bottom w:val="none" w:sz="0" w:space="0" w:color="auto"/>
                <w:right w:val="none" w:sz="0" w:space="0" w:color="auto"/>
              </w:divBdr>
            </w:div>
          </w:divsChild>
        </w:div>
        <w:div w:id="1241453197">
          <w:marLeft w:val="0"/>
          <w:marRight w:val="0"/>
          <w:marTop w:val="0"/>
          <w:marBottom w:val="0"/>
          <w:divBdr>
            <w:top w:val="none" w:sz="0" w:space="0" w:color="auto"/>
            <w:left w:val="none" w:sz="0" w:space="0" w:color="auto"/>
            <w:bottom w:val="none" w:sz="0" w:space="0" w:color="auto"/>
            <w:right w:val="none" w:sz="0" w:space="0" w:color="auto"/>
          </w:divBdr>
        </w:div>
        <w:div w:id="1409693195">
          <w:marLeft w:val="0"/>
          <w:marRight w:val="0"/>
          <w:marTop w:val="0"/>
          <w:marBottom w:val="0"/>
          <w:divBdr>
            <w:top w:val="none" w:sz="0" w:space="0" w:color="auto"/>
            <w:left w:val="none" w:sz="0" w:space="0" w:color="auto"/>
            <w:bottom w:val="none" w:sz="0" w:space="0" w:color="auto"/>
            <w:right w:val="none" w:sz="0" w:space="0" w:color="auto"/>
          </w:divBdr>
          <w:divsChild>
            <w:div w:id="12547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ca.pilar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cp:revision>
  <dcterms:created xsi:type="dcterms:W3CDTF">2017-07-18T22:04:00Z</dcterms:created>
  <dcterms:modified xsi:type="dcterms:W3CDTF">2017-07-18T22:06:00Z</dcterms:modified>
</cp:coreProperties>
</file>