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663" w:rsidRPr="000B7663" w:rsidRDefault="000B7663" w:rsidP="000B7663">
      <w:pPr>
        <w:shd w:val="clear" w:color="auto" w:fill="FFFFFF"/>
        <w:spacing w:after="0" w:line="240" w:lineRule="auto"/>
        <w:jc w:val="center"/>
        <w:rPr>
          <w:rFonts w:ascii="Calibri" w:eastAsia="Times New Roman" w:hAnsi="Calibri" w:cs="Times New Roman"/>
          <w:b/>
          <w:color w:val="000000"/>
          <w:sz w:val="32"/>
          <w:bdr w:val="none" w:sz="0" w:space="0" w:color="auto" w:frame="1"/>
          <w:lang w:eastAsia="es-MX"/>
        </w:rPr>
      </w:pPr>
      <w:r w:rsidRPr="000B7663">
        <w:rPr>
          <w:rFonts w:ascii="Calibri" w:eastAsia="Times New Roman" w:hAnsi="Calibri" w:cs="Times New Roman"/>
          <w:b/>
          <w:color w:val="000000"/>
          <w:sz w:val="32"/>
          <w:bdr w:val="none" w:sz="0" w:space="0" w:color="auto" w:frame="1"/>
          <w:lang w:eastAsia="es-MX"/>
        </w:rPr>
        <w:t xml:space="preserve">RESPUESTA DE UNA DE LAS PLATAFORMAS </w:t>
      </w:r>
      <w:r>
        <w:rPr>
          <w:rFonts w:ascii="Calibri" w:eastAsia="Times New Roman" w:hAnsi="Calibri" w:cs="Times New Roman"/>
          <w:b/>
          <w:color w:val="000000"/>
          <w:sz w:val="32"/>
          <w:bdr w:val="none" w:sz="0" w:space="0" w:color="auto" w:frame="1"/>
          <w:lang w:eastAsia="es-MX"/>
        </w:rPr>
        <w:t>Q</w:t>
      </w:r>
      <w:r w:rsidRPr="000B7663">
        <w:rPr>
          <w:rFonts w:ascii="Calibri" w:eastAsia="Times New Roman" w:hAnsi="Calibri" w:cs="Times New Roman"/>
          <w:b/>
          <w:color w:val="000000"/>
          <w:sz w:val="32"/>
          <w:bdr w:val="none" w:sz="0" w:space="0" w:color="auto" w:frame="1"/>
          <w:lang w:eastAsia="es-MX"/>
        </w:rPr>
        <w:t>UE RECIBEN PAGOS ELECTRONICOS</w:t>
      </w:r>
      <w:r>
        <w:rPr>
          <w:rFonts w:ascii="Calibri" w:eastAsia="Times New Roman" w:hAnsi="Calibri" w:cs="Times New Roman"/>
          <w:b/>
          <w:color w:val="000000"/>
          <w:sz w:val="32"/>
          <w:bdr w:val="none" w:sz="0" w:space="0" w:color="auto" w:frame="1"/>
          <w:lang w:eastAsia="es-MX"/>
        </w:rPr>
        <w:t xml:space="preserve"> DE UN RESPONSABLE DEL SIMPLE</w:t>
      </w:r>
    </w:p>
    <w:p w:rsidR="000B7663" w:rsidRDefault="000B7663" w:rsidP="000B7663">
      <w:pPr>
        <w:shd w:val="clear" w:color="auto" w:fill="FFFFFF"/>
        <w:spacing w:after="0" w:line="240" w:lineRule="auto"/>
        <w:jc w:val="both"/>
        <w:rPr>
          <w:rFonts w:ascii="Calibri" w:eastAsia="Times New Roman" w:hAnsi="Calibri" w:cs="Times New Roman"/>
          <w:color w:val="000000"/>
          <w:bdr w:val="none" w:sz="0" w:space="0" w:color="auto" w:frame="1"/>
          <w:lang w:eastAsia="es-MX"/>
        </w:rPr>
      </w:pPr>
    </w:p>
    <w:p w:rsidR="000B7663" w:rsidRDefault="000B7663" w:rsidP="000B7663">
      <w:pPr>
        <w:shd w:val="clear" w:color="auto" w:fill="FFFFFF"/>
        <w:spacing w:after="0" w:line="240" w:lineRule="auto"/>
        <w:jc w:val="both"/>
        <w:rPr>
          <w:rFonts w:ascii="Arial" w:eastAsia="Times New Roman" w:hAnsi="Arial" w:cs="Arial"/>
          <w:color w:val="000000"/>
          <w:sz w:val="24"/>
          <w:szCs w:val="24"/>
          <w:bdr w:val="none" w:sz="0" w:space="0" w:color="auto" w:frame="1"/>
          <w:lang w:eastAsia="es-MX"/>
        </w:rPr>
      </w:pPr>
    </w:p>
    <w:p w:rsidR="000B7663" w:rsidRDefault="000B7663" w:rsidP="000B7663">
      <w:pPr>
        <w:shd w:val="clear" w:color="auto" w:fill="FFFFFF"/>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XXXXXXXXX= Empresa que recibe pagos electrónicos.</w:t>
      </w:r>
    </w:p>
    <w:p w:rsidR="000B7663" w:rsidRDefault="000B7663" w:rsidP="000B7663">
      <w:pPr>
        <w:shd w:val="clear" w:color="auto" w:fill="FFFFFF"/>
        <w:spacing w:after="0" w:line="240" w:lineRule="auto"/>
        <w:jc w:val="both"/>
        <w:rPr>
          <w:rFonts w:ascii="Arial" w:eastAsia="Times New Roman" w:hAnsi="Arial" w:cs="Arial"/>
          <w:color w:val="000000"/>
          <w:sz w:val="24"/>
          <w:szCs w:val="24"/>
          <w:bdr w:val="none" w:sz="0" w:space="0" w:color="auto" w:frame="1"/>
          <w:lang w:eastAsia="es-MX"/>
        </w:rPr>
      </w:pPr>
    </w:p>
    <w:p w:rsidR="000B7663" w:rsidRPr="000B7663" w:rsidRDefault="000B7663" w:rsidP="000B7663">
      <w:pPr>
        <w:shd w:val="clear" w:color="auto" w:fill="FFFFFF"/>
        <w:spacing w:after="0" w:line="240" w:lineRule="auto"/>
        <w:jc w:val="both"/>
        <w:rPr>
          <w:rFonts w:ascii="Arial" w:eastAsia="Times New Roman" w:hAnsi="Arial" w:cs="Arial"/>
          <w:color w:val="201F1E"/>
          <w:sz w:val="24"/>
          <w:szCs w:val="24"/>
          <w:lang w:eastAsia="es-MX"/>
        </w:rPr>
      </w:pPr>
      <w:r w:rsidRPr="000B7663">
        <w:rPr>
          <w:rFonts w:ascii="Arial" w:eastAsia="Times New Roman" w:hAnsi="Arial" w:cs="Arial"/>
          <w:color w:val="000000"/>
          <w:sz w:val="24"/>
          <w:szCs w:val="24"/>
          <w:bdr w:val="none" w:sz="0" w:space="0" w:color="auto" w:frame="1"/>
          <w:lang w:eastAsia="es-MX"/>
        </w:rPr>
        <w:t>En relación con la solicitu</w:t>
      </w:r>
      <w:bookmarkStart w:id="0" w:name="_GoBack"/>
      <w:bookmarkEnd w:id="0"/>
      <w:r w:rsidRPr="000B7663">
        <w:rPr>
          <w:rFonts w:ascii="Arial" w:eastAsia="Times New Roman" w:hAnsi="Arial" w:cs="Arial"/>
          <w:color w:val="000000"/>
          <w:sz w:val="24"/>
          <w:szCs w:val="24"/>
          <w:bdr w:val="none" w:sz="0" w:space="0" w:color="auto" w:frame="1"/>
          <w:lang w:eastAsia="es-MX"/>
        </w:rPr>
        <w:t>d de exención en la aplicación de retenciones confirmamos lo siguiente:</w:t>
      </w:r>
    </w:p>
    <w:p w:rsidR="000B7663" w:rsidRPr="000B7663" w:rsidRDefault="000B7663" w:rsidP="000B7663">
      <w:pPr>
        <w:shd w:val="clear" w:color="auto" w:fill="FFFFFF"/>
        <w:spacing w:after="0" w:line="240" w:lineRule="auto"/>
        <w:jc w:val="both"/>
        <w:rPr>
          <w:rFonts w:ascii="Arial" w:eastAsia="Times New Roman" w:hAnsi="Arial" w:cs="Arial"/>
          <w:color w:val="201F1E"/>
          <w:sz w:val="24"/>
          <w:szCs w:val="24"/>
          <w:lang w:eastAsia="es-MX"/>
        </w:rPr>
      </w:pPr>
      <w:r w:rsidRPr="000B7663">
        <w:rPr>
          <w:rFonts w:ascii="Arial" w:eastAsia="Times New Roman" w:hAnsi="Arial" w:cs="Arial"/>
          <w:color w:val="201F1E"/>
          <w:sz w:val="24"/>
          <w:szCs w:val="24"/>
          <w:lang w:eastAsia="es-MX"/>
        </w:rPr>
        <w:t> </w:t>
      </w:r>
    </w:p>
    <w:p w:rsidR="000B7663" w:rsidRPr="000B7663" w:rsidRDefault="000B7663" w:rsidP="000B7663">
      <w:pPr>
        <w:shd w:val="clear" w:color="auto" w:fill="FFFFFF"/>
        <w:spacing w:after="0" w:line="240" w:lineRule="auto"/>
        <w:jc w:val="both"/>
        <w:rPr>
          <w:rFonts w:ascii="Arial" w:eastAsia="Times New Roman" w:hAnsi="Arial" w:cs="Arial"/>
          <w:color w:val="201F1E"/>
          <w:sz w:val="24"/>
          <w:szCs w:val="24"/>
          <w:lang w:eastAsia="es-MX"/>
        </w:rPr>
      </w:pPr>
      <w:r w:rsidRPr="000B7663">
        <w:rPr>
          <w:rFonts w:ascii="Arial" w:eastAsia="Times New Roman" w:hAnsi="Arial" w:cs="Arial"/>
          <w:color w:val="000000"/>
          <w:sz w:val="24"/>
          <w:szCs w:val="24"/>
          <w:bdr w:val="none" w:sz="0" w:space="0" w:color="auto" w:frame="1"/>
          <w:lang w:eastAsia="es-MX"/>
        </w:rPr>
        <w:t>Las retenciones que se han practicado hasta la fecha </w:t>
      </w:r>
      <w:r w:rsidRPr="000B7663">
        <w:rPr>
          <w:rFonts w:ascii="Arial" w:eastAsia="Times New Roman" w:hAnsi="Arial" w:cs="Arial"/>
          <w:color w:val="000000"/>
          <w:sz w:val="24"/>
          <w:szCs w:val="24"/>
          <w:bdr w:val="none" w:sz="0" w:space="0" w:color="auto" w:frame="1"/>
          <w:shd w:val="clear" w:color="auto" w:fill="FFFFFF"/>
          <w:lang w:eastAsia="es-MX"/>
        </w:rPr>
        <w:t>han sido aplicadas por entidades bancarias, por el uso de tarjetas débito y crédito en las ventas del comercio.</w:t>
      </w:r>
    </w:p>
    <w:p w:rsidR="000B7663" w:rsidRPr="000B7663" w:rsidRDefault="000B7663" w:rsidP="000B7663">
      <w:pPr>
        <w:shd w:val="clear" w:color="auto" w:fill="FFFFFF"/>
        <w:spacing w:after="0" w:line="240" w:lineRule="auto"/>
        <w:jc w:val="both"/>
        <w:rPr>
          <w:rFonts w:ascii="Arial" w:eastAsia="Times New Roman" w:hAnsi="Arial" w:cs="Arial"/>
          <w:color w:val="201F1E"/>
          <w:sz w:val="24"/>
          <w:szCs w:val="24"/>
          <w:lang w:eastAsia="es-MX"/>
        </w:rPr>
      </w:pPr>
      <w:r w:rsidRPr="000B7663">
        <w:rPr>
          <w:rFonts w:ascii="Arial" w:eastAsia="Times New Roman" w:hAnsi="Arial" w:cs="Arial"/>
          <w:color w:val="000000"/>
          <w:sz w:val="24"/>
          <w:szCs w:val="24"/>
          <w:bdr w:val="none" w:sz="0" w:space="0" w:color="auto" w:frame="1"/>
          <w:shd w:val="clear" w:color="auto" w:fill="FFFFFF"/>
          <w:lang w:eastAsia="es-MX"/>
        </w:rPr>
        <w:t> </w:t>
      </w:r>
    </w:p>
    <w:p w:rsidR="000B7663" w:rsidRPr="000B7663" w:rsidRDefault="000B7663" w:rsidP="000B7663">
      <w:pPr>
        <w:shd w:val="clear" w:color="auto" w:fill="FFFFFF"/>
        <w:spacing w:after="0" w:line="240" w:lineRule="auto"/>
        <w:jc w:val="both"/>
        <w:rPr>
          <w:rFonts w:ascii="Arial" w:eastAsia="Times New Roman" w:hAnsi="Arial" w:cs="Arial"/>
          <w:color w:val="201F1E"/>
          <w:sz w:val="24"/>
          <w:szCs w:val="24"/>
          <w:lang w:eastAsia="es-MX"/>
        </w:rPr>
      </w:pPr>
      <w:r w:rsidRPr="000B7663">
        <w:rPr>
          <w:rFonts w:ascii="Arial" w:eastAsia="Times New Roman" w:hAnsi="Arial" w:cs="Arial"/>
          <w:color w:val="000000"/>
          <w:sz w:val="24"/>
          <w:szCs w:val="24"/>
          <w:bdr w:val="none" w:sz="0" w:space="0" w:color="auto" w:frame="1"/>
          <w:shd w:val="clear" w:color="auto" w:fill="FFFFFF"/>
          <w:lang w:eastAsia="es-MX"/>
        </w:rPr>
        <w:t xml:space="preserve">Aclaramos que </w:t>
      </w:r>
      <w:r>
        <w:rPr>
          <w:rFonts w:ascii="Arial" w:eastAsia="Times New Roman" w:hAnsi="Arial" w:cs="Arial"/>
          <w:color w:val="000000"/>
          <w:sz w:val="24"/>
          <w:szCs w:val="24"/>
          <w:bdr w:val="none" w:sz="0" w:space="0" w:color="auto" w:frame="1"/>
          <w:shd w:val="clear" w:color="auto" w:fill="FFFFFF"/>
          <w:lang w:eastAsia="es-MX"/>
        </w:rPr>
        <w:t>XXXXXXXXXXX</w:t>
      </w:r>
      <w:r w:rsidRPr="000B7663">
        <w:rPr>
          <w:rFonts w:ascii="Arial" w:eastAsia="Times New Roman" w:hAnsi="Arial" w:cs="Arial"/>
          <w:color w:val="000000"/>
          <w:sz w:val="24"/>
          <w:szCs w:val="24"/>
          <w:bdr w:val="none" w:sz="0" w:space="0" w:color="auto" w:frame="1"/>
          <w:shd w:val="clear" w:color="auto" w:fill="FFFFFF"/>
          <w:lang w:eastAsia="es-MX"/>
        </w:rPr>
        <w:t xml:space="preserve"> SAS, no es el agente retenedor de las transacciones ejecutadas, por ende las retenciones no son practicadas por la Compañía, sino por las  entidades bancarias con las cuales </w:t>
      </w:r>
      <w:r>
        <w:rPr>
          <w:rFonts w:ascii="Arial" w:eastAsia="Times New Roman" w:hAnsi="Arial" w:cs="Arial"/>
          <w:color w:val="000000"/>
          <w:sz w:val="24"/>
          <w:szCs w:val="24"/>
          <w:bdr w:val="none" w:sz="0" w:space="0" w:color="auto" w:frame="1"/>
          <w:shd w:val="clear" w:color="auto" w:fill="FFFFFF"/>
          <w:lang w:eastAsia="es-MX"/>
        </w:rPr>
        <w:t>XXXXXX</w:t>
      </w:r>
      <w:r w:rsidRPr="000B7663">
        <w:rPr>
          <w:rFonts w:ascii="Arial" w:eastAsia="Times New Roman" w:hAnsi="Arial" w:cs="Arial"/>
          <w:color w:val="000000"/>
          <w:sz w:val="24"/>
          <w:szCs w:val="24"/>
          <w:bdr w:val="none" w:sz="0" w:space="0" w:color="auto" w:frame="1"/>
          <w:shd w:val="clear" w:color="auto" w:fill="FFFFFF"/>
          <w:lang w:eastAsia="es-MX"/>
        </w:rPr>
        <w:t xml:space="preserve"> tiene convenio.</w:t>
      </w:r>
    </w:p>
    <w:p w:rsidR="000B7663" w:rsidRPr="000B7663" w:rsidRDefault="000B7663" w:rsidP="000B7663">
      <w:pPr>
        <w:shd w:val="clear" w:color="auto" w:fill="FFFFFF"/>
        <w:spacing w:after="0" w:line="240" w:lineRule="auto"/>
        <w:jc w:val="both"/>
        <w:rPr>
          <w:rFonts w:ascii="Arial" w:eastAsia="Times New Roman" w:hAnsi="Arial" w:cs="Arial"/>
          <w:color w:val="201F1E"/>
          <w:sz w:val="24"/>
          <w:szCs w:val="24"/>
          <w:lang w:eastAsia="es-MX"/>
        </w:rPr>
      </w:pPr>
      <w:r w:rsidRPr="000B7663">
        <w:rPr>
          <w:rFonts w:ascii="Arial" w:eastAsia="Times New Roman" w:hAnsi="Arial" w:cs="Arial"/>
          <w:color w:val="000000"/>
          <w:sz w:val="24"/>
          <w:szCs w:val="24"/>
          <w:bdr w:val="none" w:sz="0" w:space="0" w:color="auto" w:frame="1"/>
          <w:shd w:val="clear" w:color="auto" w:fill="FFFFFF"/>
          <w:lang w:eastAsia="es-MX"/>
        </w:rPr>
        <w:t> </w:t>
      </w:r>
    </w:p>
    <w:p w:rsidR="000B7663" w:rsidRPr="000B7663" w:rsidRDefault="000B7663" w:rsidP="000B7663">
      <w:pPr>
        <w:shd w:val="clear" w:color="auto" w:fill="FFFFFF"/>
        <w:spacing w:after="0" w:line="240" w:lineRule="auto"/>
        <w:rPr>
          <w:rFonts w:ascii="Arial" w:eastAsia="Times New Roman" w:hAnsi="Arial" w:cs="Arial"/>
          <w:color w:val="201F1E"/>
          <w:sz w:val="24"/>
          <w:szCs w:val="24"/>
          <w:lang w:eastAsia="es-MX"/>
        </w:rPr>
      </w:pPr>
      <w:r w:rsidRPr="000B7663">
        <w:rPr>
          <w:rFonts w:ascii="Arial" w:eastAsia="Times New Roman" w:hAnsi="Arial" w:cs="Arial"/>
          <w:color w:val="000000"/>
          <w:sz w:val="24"/>
          <w:szCs w:val="24"/>
          <w:bdr w:val="none" w:sz="0" w:space="0" w:color="auto" w:frame="1"/>
          <w:shd w:val="clear" w:color="auto" w:fill="FFFFFF"/>
          <w:lang w:eastAsia="es-MX"/>
        </w:rPr>
        <w:t xml:space="preserve">De acuerdo a la normatividad vigente, </w:t>
      </w:r>
      <w:r>
        <w:rPr>
          <w:rFonts w:ascii="Arial" w:eastAsia="Times New Roman" w:hAnsi="Arial" w:cs="Arial"/>
          <w:color w:val="000000"/>
          <w:sz w:val="24"/>
          <w:szCs w:val="24"/>
          <w:bdr w:val="none" w:sz="0" w:space="0" w:color="auto" w:frame="1"/>
          <w:shd w:val="clear" w:color="auto" w:fill="FFFFFF"/>
          <w:lang w:eastAsia="es-MX"/>
        </w:rPr>
        <w:t>XXXXXXX</w:t>
      </w:r>
      <w:r w:rsidRPr="000B7663">
        <w:rPr>
          <w:rFonts w:ascii="Arial" w:eastAsia="Times New Roman" w:hAnsi="Arial" w:cs="Arial"/>
          <w:color w:val="000000"/>
          <w:sz w:val="24"/>
          <w:szCs w:val="24"/>
          <w:bdr w:val="none" w:sz="0" w:space="0" w:color="auto" w:frame="1"/>
          <w:shd w:val="clear" w:color="auto" w:fill="FFFFFF"/>
          <w:lang w:eastAsia="es-MX"/>
        </w:rPr>
        <w:t>  refleja en el saldo de la cuenta virtual las siguientes retenciones fiscales practicadas por los bancos sobre compras hechas con tarjetas débito y crédito:</w:t>
      </w:r>
      <w:r w:rsidRPr="000B7663">
        <w:rPr>
          <w:rFonts w:ascii="Arial" w:eastAsia="Times New Roman" w:hAnsi="Arial" w:cs="Arial"/>
          <w:color w:val="000000"/>
          <w:sz w:val="24"/>
          <w:szCs w:val="24"/>
          <w:bdr w:val="none" w:sz="0" w:space="0" w:color="auto" w:frame="1"/>
          <w:shd w:val="clear" w:color="auto" w:fill="FFFFFF"/>
          <w:lang w:eastAsia="es-MX"/>
        </w:rPr>
        <w:br/>
      </w:r>
      <w:r w:rsidRPr="000B7663">
        <w:rPr>
          <w:rFonts w:ascii="Arial" w:eastAsia="Times New Roman" w:hAnsi="Arial" w:cs="Arial"/>
          <w:color w:val="000000"/>
          <w:sz w:val="24"/>
          <w:szCs w:val="24"/>
          <w:bdr w:val="none" w:sz="0" w:space="0" w:color="auto" w:frame="1"/>
          <w:shd w:val="clear" w:color="auto" w:fill="FFFFFF"/>
          <w:lang w:eastAsia="es-MX"/>
        </w:rPr>
        <w:br/>
        <w:t>• Retención en la fuente equivalente al 1.5% (Artículo 1.3.2.1.8 del Decreto Único 1625 del 2016.</w:t>
      </w:r>
      <w:r w:rsidRPr="000B7663">
        <w:rPr>
          <w:rFonts w:ascii="Arial" w:eastAsia="Times New Roman" w:hAnsi="Arial" w:cs="Arial"/>
          <w:color w:val="000000"/>
          <w:sz w:val="24"/>
          <w:szCs w:val="24"/>
          <w:bdr w:val="none" w:sz="0" w:space="0" w:color="auto" w:frame="1"/>
          <w:shd w:val="clear" w:color="auto" w:fill="FFFFFF"/>
          <w:lang w:eastAsia="es-MX"/>
        </w:rPr>
        <w:br/>
        <w:t>• Retención de ICA equivalente al 4.4. Por mil para comercios que vendan en Bogotá (Artículo 15 del Acuerdo 65 de 2002; Artículo 8 del Decreto 472 del 2002.</w:t>
      </w:r>
    </w:p>
    <w:p w:rsidR="000B7663" w:rsidRPr="000B7663" w:rsidRDefault="000B7663" w:rsidP="000B7663">
      <w:pPr>
        <w:shd w:val="clear" w:color="auto" w:fill="FFFFFF"/>
        <w:spacing w:after="0" w:line="240" w:lineRule="auto"/>
        <w:jc w:val="both"/>
        <w:rPr>
          <w:rFonts w:ascii="Arial" w:eastAsia="Times New Roman" w:hAnsi="Arial" w:cs="Arial"/>
          <w:color w:val="201F1E"/>
          <w:sz w:val="24"/>
          <w:szCs w:val="24"/>
          <w:lang w:eastAsia="es-MX"/>
        </w:rPr>
      </w:pPr>
      <w:r w:rsidRPr="000B7663">
        <w:rPr>
          <w:rFonts w:ascii="Arial" w:eastAsia="Times New Roman" w:hAnsi="Arial" w:cs="Arial"/>
          <w:color w:val="000000"/>
          <w:sz w:val="24"/>
          <w:szCs w:val="24"/>
          <w:bdr w:val="none" w:sz="0" w:space="0" w:color="auto" w:frame="1"/>
          <w:shd w:val="clear" w:color="auto" w:fill="FFFFFF"/>
          <w:lang w:eastAsia="es-MX"/>
        </w:rPr>
        <w:t>• Retención de IVA equivalente al 15%  (Artículo 1.3.2.1.7 del Decreto Único 1625 del 2016 y el Artículo 437-1 del E.T.</w:t>
      </w:r>
    </w:p>
    <w:p w:rsidR="000B7663" w:rsidRPr="000B7663" w:rsidRDefault="000B7663" w:rsidP="000B7663">
      <w:pPr>
        <w:shd w:val="clear" w:color="auto" w:fill="FFFFFF"/>
        <w:spacing w:after="0" w:line="240" w:lineRule="auto"/>
        <w:jc w:val="both"/>
        <w:rPr>
          <w:rFonts w:ascii="Arial" w:eastAsia="Times New Roman" w:hAnsi="Arial" w:cs="Arial"/>
          <w:color w:val="201F1E"/>
          <w:sz w:val="24"/>
          <w:szCs w:val="24"/>
          <w:lang w:eastAsia="es-MX"/>
        </w:rPr>
      </w:pPr>
      <w:r w:rsidRPr="000B7663">
        <w:rPr>
          <w:rFonts w:ascii="Arial" w:eastAsia="Times New Roman" w:hAnsi="Arial" w:cs="Arial"/>
          <w:color w:val="000000"/>
          <w:sz w:val="24"/>
          <w:szCs w:val="24"/>
          <w:bdr w:val="none" w:sz="0" w:space="0" w:color="auto" w:frame="1"/>
          <w:shd w:val="clear" w:color="auto" w:fill="FFFFFF"/>
          <w:lang w:eastAsia="es-MX"/>
        </w:rPr>
        <w:t> </w:t>
      </w:r>
    </w:p>
    <w:p w:rsidR="000B7663" w:rsidRPr="000B7663" w:rsidRDefault="000B7663" w:rsidP="000B7663">
      <w:pPr>
        <w:shd w:val="clear" w:color="auto" w:fill="FFFFFF"/>
        <w:spacing w:after="0" w:line="240" w:lineRule="auto"/>
        <w:jc w:val="both"/>
        <w:rPr>
          <w:rFonts w:ascii="Arial" w:eastAsia="Times New Roman" w:hAnsi="Arial" w:cs="Arial"/>
          <w:color w:val="201F1E"/>
          <w:sz w:val="24"/>
          <w:szCs w:val="24"/>
          <w:lang w:eastAsia="es-MX"/>
        </w:rPr>
      </w:pPr>
      <w:r w:rsidRPr="000B7663">
        <w:rPr>
          <w:rFonts w:ascii="Arial" w:eastAsia="Times New Roman" w:hAnsi="Arial" w:cs="Arial"/>
          <w:color w:val="000000"/>
          <w:sz w:val="24"/>
          <w:szCs w:val="24"/>
          <w:bdr w:val="none" w:sz="0" w:space="0" w:color="auto" w:frame="1"/>
          <w:shd w:val="clear" w:color="auto" w:fill="FFFFFF"/>
          <w:lang w:eastAsia="es-MX"/>
        </w:rPr>
        <w:t xml:space="preserve">Así las cosas, teniendo en cuenta que </w:t>
      </w:r>
      <w:r>
        <w:rPr>
          <w:rFonts w:ascii="Arial" w:eastAsia="Times New Roman" w:hAnsi="Arial" w:cs="Arial"/>
          <w:color w:val="000000"/>
          <w:sz w:val="24"/>
          <w:szCs w:val="24"/>
          <w:bdr w:val="none" w:sz="0" w:space="0" w:color="auto" w:frame="1"/>
          <w:shd w:val="clear" w:color="auto" w:fill="FFFFFF"/>
          <w:lang w:eastAsia="es-MX"/>
        </w:rPr>
        <w:t>XXXXXXXXXXXX</w:t>
      </w:r>
      <w:r w:rsidRPr="000B7663">
        <w:rPr>
          <w:rFonts w:ascii="Arial" w:eastAsia="Times New Roman" w:hAnsi="Arial" w:cs="Arial"/>
          <w:color w:val="000000"/>
          <w:sz w:val="24"/>
          <w:szCs w:val="24"/>
          <w:bdr w:val="none" w:sz="0" w:space="0" w:color="auto" w:frame="1"/>
          <w:shd w:val="clear" w:color="auto" w:fill="FFFFFF"/>
          <w:lang w:eastAsia="es-MX"/>
        </w:rPr>
        <w:t xml:space="preserve"> no es el agente retenedor, no nos encontramos facultados para realizar devoluciones de impuestos o eximir al comercio de las retenciones, pues estas son practicadas por entidades bancarias, las cuales se encuentran en la obligación de practicar las retenciones de impuestos de acuerdo con la normatividad vigente:</w:t>
      </w:r>
    </w:p>
    <w:p w:rsidR="000B7663" w:rsidRPr="000B7663" w:rsidRDefault="000B7663" w:rsidP="000B7663">
      <w:pPr>
        <w:shd w:val="clear" w:color="auto" w:fill="FFFFFF"/>
        <w:spacing w:after="0" w:line="240" w:lineRule="auto"/>
        <w:jc w:val="both"/>
        <w:rPr>
          <w:rFonts w:ascii="Arial" w:eastAsia="Times New Roman" w:hAnsi="Arial" w:cs="Arial"/>
          <w:color w:val="201F1E"/>
          <w:sz w:val="24"/>
          <w:szCs w:val="24"/>
          <w:lang w:eastAsia="es-MX"/>
        </w:rPr>
      </w:pPr>
      <w:r w:rsidRPr="000B7663">
        <w:rPr>
          <w:rFonts w:ascii="Arial" w:eastAsia="Times New Roman" w:hAnsi="Arial" w:cs="Arial"/>
          <w:color w:val="201F1E"/>
          <w:sz w:val="24"/>
          <w:szCs w:val="24"/>
          <w:lang w:eastAsia="es-MX"/>
        </w:rPr>
        <w:t> </w:t>
      </w:r>
    </w:p>
    <w:p w:rsidR="000B7663" w:rsidRPr="000B7663" w:rsidRDefault="000B7663" w:rsidP="000B7663">
      <w:pPr>
        <w:shd w:val="clear" w:color="auto" w:fill="FFFFFF"/>
        <w:spacing w:after="0" w:line="240" w:lineRule="auto"/>
        <w:jc w:val="both"/>
        <w:rPr>
          <w:rFonts w:ascii="Arial" w:eastAsia="Times New Roman" w:hAnsi="Arial" w:cs="Arial"/>
          <w:color w:val="201F1E"/>
          <w:sz w:val="24"/>
          <w:szCs w:val="24"/>
          <w:lang w:eastAsia="es-MX"/>
        </w:rPr>
      </w:pPr>
      <w:r w:rsidRPr="000B7663">
        <w:rPr>
          <w:rFonts w:ascii="Arial" w:eastAsia="Times New Roman" w:hAnsi="Arial" w:cs="Arial"/>
          <w:color w:val="201F1E"/>
          <w:sz w:val="24"/>
          <w:szCs w:val="24"/>
          <w:lang w:eastAsia="es-MX"/>
        </w:rPr>
        <w:t> </w:t>
      </w:r>
    </w:p>
    <w:p w:rsidR="000B7663" w:rsidRDefault="000B7663" w:rsidP="000B7663">
      <w:pPr>
        <w:shd w:val="clear" w:color="auto" w:fill="FFFFFF"/>
        <w:spacing w:after="0" w:line="240" w:lineRule="auto"/>
        <w:jc w:val="both"/>
        <w:textAlignment w:val="baseline"/>
        <w:rPr>
          <w:rFonts w:ascii="Arial" w:eastAsia="Times New Roman" w:hAnsi="Arial" w:cs="Arial"/>
          <w:b/>
          <w:bCs/>
          <w:color w:val="201F1E"/>
          <w:sz w:val="24"/>
          <w:szCs w:val="24"/>
          <w:lang w:eastAsia="es-MX"/>
        </w:rPr>
      </w:pPr>
      <w:r w:rsidRPr="000B7663">
        <w:rPr>
          <w:rFonts w:ascii="Arial" w:eastAsia="Times New Roman" w:hAnsi="Arial" w:cs="Arial"/>
          <w:b/>
          <w:bCs/>
          <w:color w:val="201F1E"/>
          <w:sz w:val="24"/>
          <w:szCs w:val="24"/>
          <w:lang w:eastAsia="es-MX"/>
        </w:rPr>
        <w:t>Retención en la Fuente a título de Renta</w:t>
      </w:r>
    </w:p>
    <w:p w:rsidR="000B7663" w:rsidRPr="000B7663" w:rsidRDefault="000B7663" w:rsidP="000B7663">
      <w:pPr>
        <w:shd w:val="clear" w:color="auto" w:fill="FFFFFF"/>
        <w:spacing w:after="0" w:line="240" w:lineRule="auto"/>
        <w:jc w:val="both"/>
        <w:textAlignment w:val="baseline"/>
        <w:rPr>
          <w:rFonts w:ascii="Arial" w:eastAsia="Times New Roman" w:hAnsi="Arial" w:cs="Arial"/>
          <w:color w:val="201F1E"/>
          <w:sz w:val="24"/>
          <w:szCs w:val="24"/>
          <w:lang w:eastAsia="es-MX"/>
        </w:rPr>
      </w:pPr>
    </w:p>
    <w:p w:rsidR="000B7663" w:rsidRPr="000B7663" w:rsidRDefault="000B7663" w:rsidP="000B7663">
      <w:pPr>
        <w:shd w:val="clear" w:color="auto" w:fill="FFFFFF"/>
        <w:spacing w:after="0" w:line="240" w:lineRule="auto"/>
        <w:jc w:val="both"/>
        <w:textAlignment w:val="baseline"/>
        <w:rPr>
          <w:rFonts w:ascii="Arial" w:eastAsia="Times New Roman" w:hAnsi="Arial" w:cs="Arial"/>
          <w:color w:val="201F1E"/>
          <w:sz w:val="24"/>
          <w:szCs w:val="24"/>
          <w:lang w:eastAsia="es-MX"/>
        </w:rPr>
      </w:pPr>
      <w:r w:rsidRPr="000B7663">
        <w:rPr>
          <w:rFonts w:ascii="Arial" w:eastAsia="Times New Roman" w:hAnsi="Arial" w:cs="Arial"/>
          <w:b/>
          <w:bCs/>
          <w:color w:val="201F1E"/>
          <w:sz w:val="24"/>
          <w:szCs w:val="24"/>
          <w:lang w:eastAsia="es-MX"/>
        </w:rPr>
        <w:t>Decreto 1625 de 2016</w:t>
      </w:r>
    </w:p>
    <w:p w:rsidR="000B7663" w:rsidRPr="000B7663" w:rsidRDefault="000B7663" w:rsidP="000B7663">
      <w:pPr>
        <w:shd w:val="clear" w:color="auto" w:fill="FFFFFF"/>
        <w:spacing w:after="0" w:line="240" w:lineRule="auto"/>
        <w:rPr>
          <w:rFonts w:ascii="Arial" w:eastAsia="Times New Roman" w:hAnsi="Arial" w:cs="Arial"/>
          <w:color w:val="201F1E"/>
          <w:sz w:val="24"/>
          <w:szCs w:val="24"/>
          <w:lang w:eastAsia="es-MX"/>
        </w:rPr>
      </w:pPr>
      <w:r w:rsidRPr="000B7663">
        <w:rPr>
          <w:rFonts w:ascii="Arial" w:eastAsia="Times New Roman" w:hAnsi="Arial" w:cs="Arial"/>
          <w:b/>
          <w:bCs/>
          <w:i/>
          <w:iCs/>
          <w:color w:val="201F1E"/>
          <w:sz w:val="24"/>
          <w:szCs w:val="24"/>
          <w:lang w:eastAsia="es-MX"/>
        </w:rPr>
        <w:t>Artículo 1.3.2.1.8.Retención en la fuente sobre ingresos de tarjetas de crédito y/o débito.</w:t>
      </w:r>
      <w:r w:rsidRPr="000B7663">
        <w:rPr>
          <w:rFonts w:ascii="Arial" w:eastAsia="Times New Roman" w:hAnsi="Arial" w:cs="Arial"/>
          <w:i/>
          <w:iCs/>
          <w:color w:val="201F1E"/>
          <w:sz w:val="24"/>
          <w:szCs w:val="24"/>
          <w:lang w:eastAsia="es-MX"/>
        </w:rPr>
        <w:t> Los pagos o abonos en cuenta susceptibles de constituir ingreso tributario para los contribuyentes del impuesto sobre la renta, por concepto de ventas de bienes o servicios realizadas a través de los sistemas de tarjetas de crédito y/o débito, están sometidos a retención en la fuente a la tarifa del uno punto cinco por ciento (1.5%).</w:t>
      </w:r>
      <w:r w:rsidRPr="000B7663">
        <w:rPr>
          <w:rFonts w:ascii="Arial" w:eastAsia="Times New Roman" w:hAnsi="Arial" w:cs="Arial"/>
          <w:color w:val="201F1E"/>
          <w:sz w:val="24"/>
          <w:szCs w:val="24"/>
          <w:lang w:eastAsia="es-MX"/>
        </w:rPr>
        <w:br/>
      </w:r>
      <w:r w:rsidRPr="000B7663">
        <w:rPr>
          <w:rFonts w:ascii="Arial" w:eastAsia="Times New Roman" w:hAnsi="Arial" w:cs="Arial"/>
          <w:color w:val="201F1E"/>
          <w:sz w:val="24"/>
          <w:szCs w:val="24"/>
          <w:lang w:eastAsia="es-MX"/>
        </w:rPr>
        <w:br/>
      </w:r>
      <w:r w:rsidRPr="000B7663">
        <w:rPr>
          <w:rFonts w:ascii="Arial" w:eastAsia="Times New Roman" w:hAnsi="Arial" w:cs="Arial"/>
          <w:i/>
          <w:iCs/>
          <w:color w:val="201F1E"/>
          <w:sz w:val="24"/>
          <w:szCs w:val="24"/>
          <w:u w:val="single"/>
          <w:lang w:eastAsia="es-MX"/>
        </w:rPr>
        <w:lastRenderedPageBreak/>
        <w:t>La retención deberá ser practicada por las respectivas entidades emisoras de las tarjetas de crédito y/o débito, en el momento del correspondiente pago o abono en cuenta a las personas o establecimientos afiliados, sobre el valor total de los pagos o abonos efectuados</w:t>
      </w:r>
      <w:r w:rsidRPr="000B7663">
        <w:rPr>
          <w:rFonts w:ascii="Arial" w:eastAsia="Times New Roman" w:hAnsi="Arial" w:cs="Arial"/>
          <w:i/>
          <w:iCs/>
          <w:color w:val="201F1E"/>
          <w:sz w:val="24"/>
          <w:szCs w:val="24"/>
          <w:lang w:eastAsia="es-MX"/>
        </w:rPr>
        <w:t>, antes de descontar la comisión que corresponde a la emisora de la tarjeta y descontado el impuesto sobre las ventas generado por la operación gravada.</w:t>
      </w:r>
      <w:r w:rsidRPr="000B7663">
        <w:rPr>
          <w:rFonts w:ascii="Arial" w:eastAsia="Times New Roman" w:hAnsi="Arial" w:cs="Arial"/>
          <w:color w:val="201F1E"/>
          <w:sz w:val="24"/>
          <w:szCs w:val="24"/>
          <w:lang w:eastAsia="es-MX"/>
        </w:rPr>
        <w:br/>
      </w:r>
      <w:r w:rsidRPr="000B7663">
        <w:rPr>
          <w:rFonts w:ascii="Arial" w:eastAsia="Times New Roman" w:hAnsi="Arial" w:cs="Arial"/>
          <w:color w:val="201F1E"/>
          <w:sz w:val="24"/>
          <w:szCs w:val="24"/>
          <w:lang w:eastAsia="es-MX"/>
        </w:rPr>
        <w:br/>
      </w:r>
      <w:r w:rsidRPr="000B7663">
        <w:rPr>
          <w:rFonts w:ascii="Arial" w:eastAsia="Times New Roman" w:hAnsi="Arial" w:cs="Arial"/>
          <w:i/>
          <w:iCs/>
          <w:color w:val="201F1E"/>
          <w:sz w:val="24"/>
          <w:szCs w:val="24"/>
          <w:lang w:eastAsia="es-MX"/>
        </w:rPr>
        <w:t>Las declaraciones y pagos de los valores retenidos de acuerdo con este artículo, deberán efectuarse en las condiciones y términos previstos en las disposiciones vigentes. (...)" (Subrayado fuera de Texto)</w:t>
      </w:r>
    </w:p>
    <w:p w:rsidR="000B7663" w:rsidRPr="000B7663" w:rsidRDefault="000B7663" w:rsidP="000B7663">
      <w:pPr>
        <w:shd w:val="clear" w:color="auto" w:fill="FFFFFF"/>
        <w:spacing w:after="0" w:line="240" w:lineRule="auto"/>
        <w:jc w:val="both"/>
        <w:textAlignment w:val="baseline"/>
        <w:rPr>
          <w:rFonts w:ascii="Arial" w:eastAsia="Times New Roman" w:hAnsi="Arial" w:cs="Arial"/>
          <w:color w:val="201F1E"/>
          <w:sz w:val="24"/>
          <w:szCs w:val="24"/>
          <w:lang w:eastAsia="es-MX"/>
        </w:rPr>
      </w:pPr>
      <w:r w:rsidRPr="000B7663">
        <w:rPr>
          <w:rFonts w:ascii="Arial" w:eastAsia="Times New Roman" w:hAnsi="Arial" w:cs="Arial"/>
          <w:color w:val="201F1E"/>
          <w:sz w:val="24"/>
          <w:szCs w:val="24"/>
          <w:lang w:eastAsia="es-MX"/>
        </w:rPr>
        <w:t> </w:t>
      </w:r>
    </w:p>
    <w:p w:rsidR="000B7663" w:rsidRPr="000B7663" w:rsidRDefault="000B7663" w:rsidP="000B7663">
      <w:pPr>
        <w:spacing w:after="0" w:line="240" w:lineRule="auto"/>
        <w:jc w:val="both"/>
        <w:rPr>
          <w:rFonts w:ascii="Arial" w:eastAsia="Times New Roman" w:hAnsi="Arial" w:cs="Arial"/>
          <w:sz w:val="24"/>
          <w:szCs w:val="24"/>
          <w:lang w:eastAsia="es-MX"/>
        </w:rPr>
      </w:pPr>
      <w:r w:rsidRPr="000B7663">
        <w:rPr>
          <w:rFonts w:ascii="Arial" w:eastAsia="Times New Roman" w:hAnsi="Arial" w:cs="Arial"/>
          <w:b/>
          <w:bCs/>
          <w:color w:val="201F1E"/>
          <w:sz w:val="24"/>
          <w:szCs w:val="24"/>
          <w:shd w:val="clear" w:color="auto" w:fill="FFFFFF"/>
          <w:lang w:eastAsia="es-MX"/>
        </w:rPr>
        <w:t>Oficio DIAN No. 023878 del 269-09-2017</w:t>
      </w:r>
    </w:p>
    <w:p w:rsidR="000B7663" w:rsidRPr="000B7663" w:rsidRDefault="000B7663" w:rsidP="000B7663">
      <w:pPr>
        <w:shd w:val="clear" w:color="auto" w:fill="FFFFFF"/>
        <w:spacing w:after="0" w:line="240" w:lineRule="auto"/>
        <w:rPr>
          <w:rFonts w:ascii="Arial" w:eastAsia="Times New Roman" w:hAnsi="Arial" w:cs="Arial"/>
          <w:color w:val="201F1E"/>
          <w:sz w:val="24"/>
          <w:szCs w:val="24"/>
          <w:lang w:eastAsia="es-MX"/>
        </w:rPr>
      </w:pPr>
      <w:r w:rsidRPr="000B7663">
        <w:rPr>
          <w:rFonts w:ascii="Arial" w:eastAsia="Times New Roman" w:hAnsi="Arial" w:cs="Arial"/>
          <w:i/>
          <w:iCs/>
          <w:color w:val="201F1E"/>
          <w:sz w:val="24"/>
          <w:szCs w:val="24"/>
          <w:lang w:eastAsia="es-MX"/>
        </w:rPr>
        <w:t>"De la norma trascrita este Despacho destaca que la tarifa de retención, por concepto de ventas de bienes o prestación de servicios realizadas a través de los sistemas de tarjetas de crédito y/o débito, se hace sobre la totalidad del pago o abono en cuenta realizado.</w:t>
      </w:r>
      <w:r w:rsidRPr="000B7663">
        <w:rPr>
          <w:rFonts w:ascii="Arial" w:eastAsia="Times New Roman" w:hAnsi="Arial" w:cs="Arial"/>
          <w:i/>
          <w:iCs/>
          <w:color w:val="201F1E"/>
          <w:sz w:val="24"/>
          <w:szCs w:val="24"/>
          <w:lang w:eastAsia="es-MX"/>
        </w:rPr>
        <w:br/>
        <w:t>La anterior precisión cobra importancia, pues no hay distinción respecto de la base para aplicar la tarita del 1.5 %, razón por la cual cuando la entidad emisora de la tarjeta de crédito y/o débito lo hace sobre la totalidad del pago o abono en cuenta susceptible de constituir ingreso tributario.</w:t>
      </w:r>
      <w:r w:rsidRPr="000B7663">
        <w:rPr>
          <w:rFonts w:ascii="Arial" w:eastAsia="Times New Roman" w:hAnsi="Arial" w:cs="Arial"/>
          <w:i/>
          <w:iCs/>
          <w:color w:val="201F1E"/>
          <w:sz w:val="24"/>
          <w:szCs w:val="24"/>
          <w:lang w:eastAsia="es-MX"/>
        </w:rPr>
        <w:br/>
        <w:t>(...)</w:t>
      </w:r>
      <w:r w:rsidRPr="000B7663">
        <w:rPr>
          <w:rFonts w:ascii="Arial" w:eastAsia="Times New Roman" w:hAnsi="Arial" w:cs="Arial"/>
          <w:i/>
          <w:iCs/>
          <w:color w:val="201F1E"/>
          <w:sz w:val="24"/>
          <w:szCs w:val="24"/>
          <w:lang w:eastAsia="es-MX"/>
        </w:rPr>
        <w:br/>
        <w:t>(...) el agente de retención se encuentra obligado a practicar la retención en la fuente en los términos que establece la norma y ahí radica la dificultad práctica que evidencia la peticionaria y frente a la cual escapa de la competencia de este Despacho dar instrucciones sobre la forma como se debe proceder a la devolución de los saldos a favor que se pueden generar, pues se reitera que la competencia se circunscribe a la interpretación de las normas." </w:t>
      </w:r>
    </w:p>
    <w:p w:rsidR="000B7663" w:rsidRPr="000B7663" w:rsidRDefault="000B7663" w:rsidP="000B7663">
      <w:pPr>
        <w:shd w:val="clear" w:color="auto" w:fill="FFFFFF"/>
        <w:spacing w:after="0" w:line="240" w:lineRule="auto"/>
        <w:jc w:val="both"/>
        <w:textAlignment w:val="baseline"/>
        <w:rPr>
          <w:rFonts w:ascii="Arial" w:eastAsia="Times New Roman" w:hAnsi="Arial" w:cs="Arial"/>
          <w:color w:val="201F1E"/>
          <w:sz w:val="24"/>
          <w:szCs w:val="24"/>
          <w:lang w:eastAsia="es-MX"/>
        </w:rPr>
      </w:pPr>
      <w:r w:rsidRPr="000B7663">
        <w:rPr>
          <w:rFonts w:ascii="Arial" w:eastAsia="Times New Roman" w:hAnsi="Arial" w:cs="Arial"/>
          <w:i/>
          <w:iCs/>
          <w:color w:val="201F1E"/>
          <w:sz w:val="24"/>
          <w:szCs w:val="24"/>
          <w:lang w:eastAsia="es-MX"/>
        </w:rPr>
        <w:t> </w:t>
      </w:r>
    </w:p>
    <w:p w:rsidR="000B7663" w:rsidRPr="000B7663" w:rsidRDefault="000B7663" w:rsidP="000B7663">
      <w:pPr>
        <w:shd w:val="clear" w:color="auto" w:fill="FFFFFF"/>
        <w:spacing w:after="0" w:line="240" w:lineRule="auto"/>
        <w:jc w:val="both"/>
        <w:textAlignment w:val="baseline"/>
        <w:rPr>
          <w:rFonts w:ascii="Arial" w:eastAsia="Times New Roman" w:hAnsi="Arial" w:cs="Arial"/>
          <w:color w:val="201F1E"/>
          <w:sz w:val="24"/>
          <w:szCs w:val="24"/>
          <w:lang w:eastAsia="es-MX"/>
        </w:rPr>
      </w:pPr>
      <w:r w:rsidRPr="000B7663">
        <w:rPr>
          <w:rFonts w:ascii="Arial" w:eastAsia="Times New Roman" w:hAnsi="Arial" w:cs="Arial"/>
          <w:b/>
          <w:bCs/>
          <w:color w:val="201F1E"/>
          <w:sz w:val="24"/>
          <w:szCs w:val="24"/>
          <w:lang w:eastAsia="es-MX"/>
        </w:rPr>
        <w:t>Retención en la fuente a título de Industria y Comercio (ICA)</w:t>
      </w:r>
    </w:p>
    <w:p w:rsidR="000B7663" w:rsidRPr="000B7663" w:rsidRDefault="000B7663" w:rsidP="000B7663">
      <w:pPr>
        <w:shd w:val="clear" w:color="auto" w:fill="FFFFFF"/>
        <w:spacing w:after="0" w:line="240" w:lineRule="auto"/>
        <w:jc w:val="both"/>
        <w:textAlignment w:val="baseline"/>
        <w:rPr>
          <w:rFonts w:ascii="Arial" w:eastAsia="Times New Roman" w:hAnsi="Arial" w:cs="Arial"/>
          <w:color w:val="201F1E"/>
          <w:sz w:val="24"/>
          <w:szCs w:val="24"/>
          <w:lang w:eastAsia="es-MX"/>
        </w:rPr>
      </w:pPr>
      <w:r w:rsidRPr="000B7663">
        <w:rPr>
          <w:rFonts w:ascii="Arial" w:eastAsia="Times New Roman" w:hAnsi="Arial" w:cs="Arial"/>
          <w:b/>
          <w:bCs/>
          <w:color w:val="201F1E"/>
          <w:sz w:val="24"/>
          <w:szCs w:val="24"/>
          <w:lang w:eastAsia="es-MX"/>
        </w:rPr>
        <w:t>Acuerdo 65 de 2002  </w:t>
      </w:r>
    </w:p>
    <w:p w:rsidR="000B7663" w:rsidRPr="000B7663" w:rsidRDefault="000B7663" w:rsidP="000B7663">
      <w:pPr>
        <w:shd w:val="clear" w:color="auto" w:fill="FFFFFF"/>
        <w:spacing w:after="0" w:line="240" w:lineRule="auto"/>
        <w:jc w:val="both"/>
        <w:textAlignment w:val="baseline"/>
        <w:rPr>
          <w:rFonts w:ascii="Arial" w:eastAsia="Times New Roman" w:hAnsi="Arial" w:cs="Arial"/>
          <w:color w:val="201F1E"/>
          <w:sz w:val="24"/>
          <w:szCs w:val="24"/>
          <w:lang w:eastAsia="es-MX"/>
        </w:rPr>
      </w:pPr>
      <w:r w:rsidRPr="000B7663">
        <w:rPr>
          <w:rFonts w:ascii="Arial" w:eastAsia="Times New Roman" w:hAnsi="Arial" w:cs="Arial"/>
          <w:b/>
          <w:bCs/>
          <w:i/>
          <w:iCs/>
          <w:color w:val="201F1E"/>
          <w:sz w:val="24"/>
          <w:szCs w:val="24"/>
          <w:lang w:eastAsia="es-MX"/>
        </w:rPr>
        <w:t>Artículo 15. Agentes de retención.</w:t>
      </w:r>
      <w:r w:rsidRPr="000B7663">
        <w:rPr>
          <w:rFonts w:ascii="Arial" w:eastAsia="Times New Roman" w:hAnsi="Arial" w:cs="Arial"/>
          <w:i/>
          <w:iCs/>
          <w:color w:val="201F1E"/>
          <w:sz w:val="24"/>
          <w:szCs w:val="24"/>
          <w:lang w:eastAsia="es-MX"/>
        </w:rPr>
        <w:t> Las entidades emisoras de tarjetas de crédito y/o de tarjetas débito, sus asociaciones, y las entidades adquirentes o pagadoras, deberán practicar retención por el impuesto de industria y comercio a las personas naturales, jurídicas y sociedades de hecho afiliadas que reciban pagos a través de los sistemas de pago con dichas tarjetas</w:t>
      </w:r>
      <w:r w:rsidRPr="000B7663">
        <w:rPr>
          <w:rFonts w:ascii="Arial" w:eastAsia="Times New Roman" w:hAnsi="Arial" w:cs="Arial"/>
          <w:i/>
          <w:iCs/>
          <w:color w:val="201F1E"/>
          <w:sz w:val="24"/>
          <w:szCs w:val="24"/>
          <w:lang w:eastAsia="es-MX"/>
        </w:rPr>
        <w:br/>
      </w:r>
      <w:r w:rsidRPr="000B7663">
        <w:rPr>
          <w:rFonts w:ascii="Arial" w:eastAsia="Times New Roman" w:hAnsi="Arial" w:cs="Arial"/>
          <w:i/>
          <w:iCs/>
          <w:color w:val="201F1E"/>
          <w:sz w:val="24"/>
          <w:szCs w:val="24"/>
          <w:lang w:eastAsia="es-MX"/>
        </w:rPr>
        <w:br/>
      </w:r>
      <w:r w:rsidRPr="000B7663">
        <w:rPr>
          <w:rFonts w:ascii="Arial" w:eastAsia="Times New Roman" w:hAnsi="Arial" w:cs="Arial"/>
          <w:b/>
          <w:bCs/>
          <w:i/>
          <w:iCs/>
          <w:color w:val="201F1E"/>
          <w:sz w:val="24"/>
          <w:szCs w:val="24"/>
          <w:lang w:eastAsia="es-MX"/>
        </w:rPr>
        <w:t>Artículo 18. Determinación de la retención</w:t>
      </w:r>
      <w:r w:rsidRPr="000B7663">
        <w:rPr>
          <w:rFonts w:ascii="Arial" w:eastAsia="Times New Roman" w:hAnsi="Arial" w:cs="Arial"/>
          <w:i/>
          <w:iCs/>
          <w:color w:val="201F1E"/>
          <w:sz w:val="24"/>
          <w:szCs w:val="24"/>
          <w:lang w:eastAsia="es-MX"/>
        </w:rPr>
        <w:t>. El valor de la retención se calculará aplicando sobre el total del pago realizado por el usuario de la tarjeta de crédito o débito, la tarifa mínima para cada año de acuerdo con la tabla de tarifas para el impuesto de industria y comercio</w:t>
      </w:r>
      <w:proofErr w:type="gramStart"/>
      <w:r w:rsidRPr="000B7663">
        <w:rPr>
          <w:rFonts w:ascii="Arial" w:eastAsia="Times New Roman" w:hAnsi="Arial" w:cs="Arial"/>
          <w:i/>
          <w:iCs/>
          <w:color w:val="201F1E"/>
          <w:sz w:val="24"/>
          <w:szCs w:val="24"/>
          <w:lang w:eastAsia="es-MX"/>
        </w:rPr>
        <w:t>.(</w:t>
      </w:r>
      <w:proofErr w:type="gramEnd"/>
      <w:r w:rsidRPr="000B7663">
        <w:rPr>
          <w:rFonts w:ascii="Arial" w:eastAsia="Times New Roman" w:hAnsi="Arial" w:cs="Arial"/>
          <w:i/>
          <w:iCs/>
          <w:color w:val="201F1E"/>
          <w:sz w:val="24"/>
          <w:szCs w:val="24"/>
          <w:lang w:eastAsia="es-MX"/>
        </w:rPr>
        <w:t>...)"</w:t>
      </w:r>
    </w:p>
    <w:p w:rsidR="000B7663" w:rsidRPr="000B7663" w:rsidRDefault="000B7663" w:rsidP="000B7663">
      <w:pPr>
        <w:shd w:val="clear" w:color="auto" w:fill="FFFFFF"/>
        <w:spacing w:after="0" w:line="240" w:lineRule="auto"/>
        <w:jc w:val="both"/>
        <w:textAlignment w:val="baseline"/>
        <w:rPr>
          <w:rFonts w:ascii="Arial" w:eastAsia="Times New Roman" w:hAnsi="Arial" w:cs="Arial"/>
          <w:color w:val="201F1E"/>
          <w:sz w:val="24"/>
          <w:szCs w:val="24"/>
          <w:lang w:eastAsia="es-MX"/>
        </w:rPr>
      </w:pPr>
      <w:r w:rsidRPr="000B7663">
        <w:rPr>
          <w:rFonts w:ascii="Arial" w:eastAsia="Times New Roman" w:hAnsi="Arial" w:cs="Arial"/>
          <w:color w:val="201F1E"/>
          <w:sz w:val="24"/>
          <w:szCs w:val="24"/>
          <w:lang w:eastAsia="es-MX"/>
        </w:rPr>
        <w:t> </w:t>
      </w:r>
    </w:p>
    <w:p w:rsidR="000B7663" w:rsidRPr="000B7663" w:rsidRDefault="000B7663" w:rsidP="000B7663">
      <w:pPr>
        <w:shd w:val="clear" w:color="auto" w:fill="FFFFFF"/>
        <w:spacing w:after="0" w:line="240" w:lineRule="auto"/>
        <w:jc w:val="both"/>
        <w:textAlignment w:val="baseline"/>
        <w:rPr>
          <w:rFonts w:ascii="Arial" w:eastAsia="Times New Roman" w:hAnsi="Arial" w:cs="Arial"/>
          <w:color w:val="201F1E"/>
          <w:sz w:val="24"/>
          <w:szCs w:val="24"/>
          <w:lang w:eastAsia="es-MX"/>
        </w:rPr>
      </w:pPr>
      <w:r w:rsidRPr="000B7663">
        <w:rPr>
          <w:rFonts w:ascii="Arial" w:eastAsia="Times New Roman" w:hAnsi="Arial" w:cs="Arial"/>
          <w:color w:val="201F1E"/>
          <w:sz w:val="24"/>
          <w:szCs w:val="24"/>
          <w:lang w:eastAsia="es-MX"/>
        </w:rPr>
        <w:t>Concepto DDI No. 978 de 2003 </w:t>
      </w:r>
    </w:p>
    <w:p w:rsidR="000B7663" w:rsidRPr="000B7663" w:rsidRDefault="000B7663" w:rsidP="000B7663">
      <w:pPr>
        <w:shd w:val="clear" w:color="auto" w:fill="FFFFFF"/>
        <w:spacing w:after="0" w:line="240" w:lineRule="auto"/>
        <w:jc w:val="both"/>
        <w:textAlignment w:val="baseline"/>
        <w:rPr>
          <w:rFonts w:ascii="Arial" w:eastAsia="Times New Roman" w:hAnsi="Arial" w:cs="Arial"/>
          <w:color w:val="201F1E"/>
          <w:sz w:val="24"/>
          <w:szCs w:val="24"/>
          <w:lang w:eastAsia="es-MX"/>
        </w:rPr>
      </w:pPr>
      <w:r w:rsidRPr="000B7663">
        <w:rPr>
          <w:rFonts w:ascii="Arial" w:eastAsia="Times New Roman" w:hAnsi="Arial" w:cs="Arial"/>
          <w:i/>
          <w:iCs/>
          <w:color w:val="201F1E"/>
          <w:sz w:val="24"/>
          <w:szCs w:val="24"/>
          <w:lang w:eastAsia="es-MX"/>
        </w:rPr>
        <w:t xml:space="preserve">(...) dentro del sistema de retención en pagos con tarjetas de crédito y tarjetas débito del impuesto de industria y comercio en Bogotá de que tratan el Acuerdo 65 y el Decreto Distrital 472 de 2002, y tratándose de actividades de intermediación comercial en sus diferentes modalidades, la retención por pagos con tarjetas crédito y débito a título del impuesto de industria y comercio sin importar su naturaleza, se </w:t>
      </w:r>
      <w:r w:rsidRPr="000B7663">
        <w:rPr>
          <w:rFonts w:ascii="Arial" w:eastAsia="Times New Roman" w:hAnsi="Arial" w:cs="Arial"/>
          <w:i/>
          <w:iCs/>
          <w:color w:val="201F1E"/>
          <w:sz w:val="24"/>
          <w:szCs w:val="24"/>
          <w:lang w:eastAsia="es-MX"/>
        </w:rPr>
        <w:lastRenderedPageBreak/>
        <w:t>aplicará sobre el valor total de la operación en el momento del pago o abono en cuenta que hagan los agentes retenedores, a la tarifa vigente. (...)</w:t>
      </w:r>
    </w:p>
    <w:p w:rsidR="00440475" w:rsidRPr="000B7663" w:rsidRDefault="00440475">
      <w:pPr>
        <w:rPr>
          <w:rFonts w:ascii="Arial" w:hAnsi="Arial" w:cs="Arial"/>
          <w:sz w:val="24"/>
          <w:szCs w:val="24"/>
        </w:rPr>
      </w:pPr>
    </w:p>
    <w:sectPr w:rsidR="00440475" w:rsidRPr="000B76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B30"/>
    <w:rsid w:val="000B7663"/>
    <w:rsid w:val="00440475"/>
    <w:rsid w:val="009B7B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61CA2-0B37-470B-B03F-EBD7C93C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B766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068381">
      <w:bodyDiv w:val="1"/>
      <w:marLeft w:val="0"/>
      <w:marRight w:val="0"/>
      <w:marTop w:val="0"/>
      <w:marBottom w:val="0"/>
      <w:divBdr>
        <w:top w:val="none" w:sz="0" w:space="0" w:color="auto"/>
        <w:left w:val="none" w:sz="0" w:space="0" w:color="auto"/>
        <w:bottom w:val="none" w:sz="0" w:space="0" w:color="auto"/>
        <w:right w:val="none" w:sz="0" w:space="0" w:color="auto"/>
      </w:divBdr>
      <w:divsChild>
        <w:div w:id="2070617270">
          <w:marLeft w:val="0"/>
          <w:marRight w:val="0"/>
          <w:marTop w:val="0"/>
          <w:marBottom w:val="0"/>
          <w:divBdr>
            <w:top w:val="none" w:sz="0" w:space="0" w:color="auto"/>
            <w:left w:val="none" w:sz="0" w:space="0" w:color="auto"/>
            <w:bottom w:val="none" w:sz="0" w:space="0" w:color="auto"/>
            <w:right w:val="none" w:sz="0" w:space="0" w:color="auto"/>
          </w:divBdr>
        </w:div>
        <w:div w:id="1969387280">
          <w:marLeft w:val="0"/>
          <w:marRight w:val="0"/>
          <w:marTop w:val="0"/>
          <w:marBottom w:val="0"/>
          <w:divBdr>
            <w:top w:val="none" w:sz="0" w:space="0" w:color="auto"/>
            <w:left w:val="none" w:sz="0" w:space="0" w:color="auto"/>
            <w:bottom w:val="none" w:sz="0" w:space="0" w:color="auto"/>
            <w:right w:val="none" w:sz="0" w:space="0" w:color="auto"/>
          </w:divBdr>
        </w:div>
        <w:div w:id="1162158830">
          <w:blockQuote w:val="1"/>
          <w:marLeft w:val="96"/>
          <w:marRight w:val="0"/>
          <w:marTop w:val="0"/>
          <w:marBottom w:val="0"/>
          <w:divBdr>
            <w:top w:val="none" w:sz="0" w:space="0" w:color="auto"/>
            <w:left w:val="single" w:sz="6" w:space="6" w:color="CCCCCC"/>
            <w:bottom w:val="none" w:sz="0" w:space="0" w:color="auto"/>
            <w:right w:val="none" w:sz="0" w:space="0" w:color="auto"/>
          </w:divBdr>
        </w:div>
        <w:div w:id="197359892">
          <w:marLeft w:val="0"/>
          <w:marRight w:val="0"/>
          <w:marTop w:val="0"/>
          <w:marBottom w:val="0"/>
          <w:divBdr>
            <w:top w:val="none" w:sz="0" w:space="0" w:color="auto"/>
            <w:left w:val="none" w:sz="0" w:space="0" w:color="auto"/>
            <w:bottom w:val="none" w:sz="0" w:space="0" w:color="auto"/>
            <w:right w:val="none" w:sz="0" w:space="0" w:color="auto"/>
          </w:divBdr>
        </w:div>
        <w:div w:id="354814823">
          <w:blockQuote w:val="1"/>
          <w:marLeft w:val="96"/>
          <w:marRight w:val="0"/>
          <w:marTop w:val="0"/>
          <w:marBottom w:val="0"/>
          <w:divBdr>
            <w:top w:val="none" w:sz="0" w:space="0" w:color="auto"/>
            <w:left w:val="single" w:sz="6" w:space="6" w:color="CCCCCC"/>
            <w:bottom w:val="none" w:sz="0" w:space="0" w:color="auto"/>
            <w:right w:val="none" w:sz="0" w:space="0" w:color="auto"/>
          </w:divBdr>
        </w:div>
        <w:div w:id="688070654">
          <w:marLeft w:val="0"/>
          <w:marRight w:val="0"/>
          <w:marTop w:val="0"/>
          <w:marBottom w:val="0"/>
          <w:divBdr>
            <w:top w:val="none" w:sz="0" w:space="0" w:color="auto"/>
            <w:left w:val="none" w:sz="0" w:space="0" w:color="auto"/>
            <w:bottom w:val="none" w:sz="0" w:space="0" w:color="auto"/>
            <w:right w:val="none" w:sz="0" w:space="0" w:color="auto"/>
          </w:divBdr>
          <w:divsChild>
            <w:div w:id="2143838636">
              <w:marLeft w:val="0"/>
              <w:marRight w:val="0"/>
              <w:marTop w:val="0"/>
              <w:marBottom w:val="0"/>
              <w:divBdr>
                <w:top w:val="none" w:sz="0" w:space="0" w:color="auto"/>
                <w:left w:val="none" w:sz="0" w:space="0" w:color="auto"/>
                <w:bottom w:val="none" w:sz="0" w:space="0" w:color="auto"/>
                <w:right w:val="none" w:sz="0" w:space="0" w:color="auto"/>
              </w:divBdr>
            </w:div>
          </w:divsChild>
        </w:div>
        <w:div w:id="1995990309">
          <w:marLeft w:val="0"/>
          <w:marRight w:val="0"/>
          <w:marTop w:val="0"/>
          <w:marBottom w:val="0"/>
          <w:divBdr>
            <w:top w:val="none" w:sz="0" w:space="0" w:color="auto"/>
            <w:left w:val="none" w:sz="0" w:space="0" w:color="auto"/>
            <w:bottom w:val="none" w:sz="0" w:space="0" w:color="auto"/>
            <w:right w:val="none" w:sz="0" w:space="0" w:color="auto"/>
          </w:divBdr>
        </w:div>
        <w:div w:id="2066054600">
          <w:marLeft w:val="0"/>
          <w:marRight w:val="0"/>
          <w:marTop w:val="0"/>
          <w:marBottom w:val="0"/>
          <w:divBdr>
            <w:top w:val="none" w:sz="0" w:space="0" w:color="auto"/>
            <w:left w:val="none" w:sz="0" w:space="0" w:color="auto"/>
            <w:bottom w:val="none" w:sz="0" w:space="0" w:color="auto"/>
            <w:right w:val="none" w:sz="0" w:space="0" w:color="auto"/>
          </w:divBdr>
          <w:divsChild>
            <w:div w:id="1799761509">
              <w:blockQuote w:val="1"/>
              <w:marLeft w:val="96"/>
              <w:marRight w:val="0"/>
              <w:marTop w:val="0"/>
              <w:marBottom w:val="0"/>
              <w:divBdr>
                <w:top w:val="none" w:sz="0" w:space="0" w:color="auto"/>
                <w:left w:val="single" w:sz="6" w:space="6" w:color="CCCCCC"/>
                <w:bottom w:val="none" w:sz="0" w:space="0" w:color="auto"/>
                <w:right w:val="none" w:sz="0" w:space="0" w:color="auto"/>
              </w:divBdr>
            </w:div>
            <w:div w:id="1749964035">
              <w:marLeft w:val="0"/>
              <w:marRight w:val="0"/>
              <w:marTop w:val="0"/>
              <w:marBottom w:val="0"/>
              <w:divBdr>
                <w:top w:val="none" w:sz="0" w:space="0" w:color="auto"/>
                <w:left w:val="none" w:sz="0" w:space="0" w:color="auto"/>
                <w:bottom w:val="none" w:sz="0" w:space="0" w:color="auto"/>
                <w:right w:val="none" w:sz="0" w:space="0" w:color="auto"/>
              </w:divBdr>
            </w:div>
            <w:div w:id="1783915229">
              <w:marLeft w:val="0"/>
              <w:marRight w:val="0"/>
              <w:marTop w:val="0"/>
              <w:marBottom w:val="0"/>
              <w:divBdr>
                <w:top w:val="none" w:sz="0" w:space="0" w:color="auto"/>
                <w:left w:val="none" w:sz="0" w:space="0" w:color="auto"/>
                <w:bottom w:val="none" w:sz="0" w:space="0" w:color="auto"/>
                <w:right w:val="none" w:sz="0" w:space="0" w:color="auto"/>
              </w:divBdr>
            </w:div>
            <w:div w:id="150184574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789</Words>
  <Characters>4340</Characters>
  <Application>Microsoft Office Word</Application>
  <DocSecurity>0</DocSecurity>
  <Lines>36</Lines>
  <Paragraphs>10</Paragraphs>
  <ScaleCrop>false</ScaleCrop>
  <Company>Toshiba</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WILIAM</dc:creator>
  <cp:keywords/>
  <dc:description/>
  <cp:lastModifiedBy>WILIAM</cp:lastModifiedBy>
  <cp:revision>2</cp:revision>
  <dcterms:created xsi:type="dcterms:W3CDTF">2020-08-06T02:33:00Z</dcterms:created>
  <dcterms:modified xsi:type="dcterms:W3CDTF">2020-08-06T02:38:00Z</dcterms:modified>
</cp:coreProperties>
</file>