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94" w:rsidRPr="00A14994" w:rsidRDefault="00A14994" w:rsidP="00A14994">
      <w:pPr>
        <w:spacing w:after="0" w:line="240" w:lineRule="auto"/>
        <w:jc w:val="center"/>
        <w:rPr>
          <w:rFonts w:ascii="Segoe UI" w:eastAsia="Times New Roman" w:hAnsi="Segoe UI" w:cs="Segoe UI"/>
          <w:b/>
          <w:bCs/>
          <w:sz w:val="28"/>
          <w:lang w:val="es-ES" w:eastAsia="es-CO"/>
        </w:rPr>
      </w:pPr>
      <w:r w:rsidRPr="00A14994">
        <w:rPr>
          <w:rFonts w:ascii="Segoe UI" w:eastAsia="Times New Roman" w:hAnsi="Segoe UI" w:cs="Segoe UI"/>
          <w:b/>
          <w:bCs/>
          <w:sz w:val="28"/>
          <w:lang w:val="es-ES" w:eastAsia="es-CO"/>
        </w:rPr>
        <w:t>Decreto N° 4956</w:t>
      </w:r>
    </w:p>
    <w:p w:rsidR="00A14994" w:rsidRPr="00A14994" w:rsidRDefault="00A14994" w:rsidP="00A14994">
      <w:pPr>
        <w:spacing w:after="0" w:line="240" w:lineRule="auto"/>
        <w:jc w:val="center"/>
        <w:rPr>
          <w:rFonts w:ascii="Segoe UI" w:eastAsia="Times New Roman" w:hAnsi="Segoe UI" w:cs="Segoe UI"/>
          <w:b/>
          <w:bCs/>
          <w:sz w:val="28"/>
          <w:lang w:val="es-ES" w:eastAsia="es-CO"/>
        </w:rPr>
      </w:pPr>
      <w:r w:rsidRPr="00A14994">
        <w:rPr>
          <w:rFonts w:ascii="Segoe UI" w:eastAsia="Times New Roman" w:hAnsi="Segoe UI" w:cs="Segoe UI"/>
          <w:b/>
          <w:bCs/>
          <w:sz w:val="28"/>
          <w:lang w:val="es-ES" w:eastAsia="es-CO"/>
        </w:rPr>
        <w:t>30-12-2011</w:t>
      </w:r>
    </w:p>
    <w:p w:rsidR="00A14994" w:rsidRPr="00A14994" w:rsidRDefault="00A14994" w:rsidP="00A14994">
      <w:pPr>
        <w:spacing w:after="0" w:line="240" w:lineRule="auto"/>
        <w:jc w:val="center"/>
        <w:rPr>
          <w:rFonts w:ascii="Segoe UI" w:eastAsia="Times New Roman" w:hAnsi="Segoe UI" w:cs="Segoe UI"/>
          <w:b/>
          <w:bCs/>
          <w:sz w:val="28"/>
          <w:lang w:val="es-ES" w:eastAsia="es-CO"/>
        </w:rPr>
      </w:pPr>
      <w:r w:rsidRPr="00A14994">
        <w:rPr>
          <w:rFonts w:ascii="Segoe UI" w:eastAsia="Times New Roman" w:hAnsi="Segoe UI" w:cs="Segoe UI"/>
          <w:b/>
          <w:bCs/>
          <w:sz w:val="28"/>
          <w:lang w:val="es-ES" w:eastAsia="es-CO"/>
        </w:rPr>
        <w:t>MINISTERIO DE HACIENDA Y CRÉDITO PÚBLICO</w:t>
      </w:r>
    </w:p>
    <w:p w:rsidR="00A14994" w:rsidRPr="00A14994" w:rsidRDefault="00A14994" w:rsidP="00A14994">
      <w:pPr>
        <w:spacing w:after="0" w:line="240" w:lineRule="auto"/>
        <w:jc w:val="center"/>
        <w:rPr>
          <w:rFonts w:ascii="Times New Roman" w:eastAsia="Times New Roman" w:hAnsi="Times New Roman" w:cs="Times New Roman"/>
          <w:szCs w:val="24"/>
          <w:lang w:eastAsia="es-CO"/>
        </w:rPr>
      </w:pPr>
    </w:p>
    <w:p w:rsidR="00A14994" w:rsidRPr="00A14994" w:rsidRDefault="00A14994" w:rsidP="00A14994">
      <w:pPr>
        <w:spacing w:after="0" w:line="240" w:lineRule="auto"/>
        <w:jc w:val="center"/>
        <w:rPr>
          <w:rFonts w:ascii="Segoe UI" w:eastAsia="Times New Roman" w:hAnsi="Segoe UI" w:cs="Segoe UI"/>
          <w:color w:val="0000FF"/>
          <w:lang w:val="es-ES" w:eastAsia="es-CO"/>
        </w:rPr>
      </w:pPr>
    </w:p>
    <w:p w:rsidR="00A14994" w:rsidRPr="00A14994" w:rsidRDefault="00A14994" w:rsidP="00A14994">
      <w:pPr>
        <w:spacing w:after="0" w:line="240" w:lineRule="auto"/>
        <w:jc w:val="center"/>
        <w:rPr>
          <w:rFonts w:ascii="Segoe UI" w:eastAsia="Times New Roman" w:hAnsi="Segoe UI" w:cs="Segoe UI"/>
          <w:bCs/>
          <w:i/>
          <w:iCs/>
          <w:lang w:val="es-ES" w:eastAsia="es-CO"/>
        </w:rPr>
      </w:pPr>
      <w:r w:rsidRPr="00A14994">
        <w:rPr>
          <w:rFonts w:ascii="Segoe UI" w:eastAsia="Times New Roman" w:hAnsi="Segoe UI" w:cs="Segoe UI"/>
          <w:bCs/>
          <w:i/>
          <w:iCs/>
          <w:lang w:val="es-ES" w:eastAsia="es-CO"/>
        </w:rPr>
        <w:t>Por el cual se reglamenta el artículo 102 de la Ley 1450 de 2011.</w:t>
      </w:r>
    </w:p>
    <w:p w:rsidR="00A14994" w:rsidRPr="00A14994" w:rsidRDefault="00A14994" w:rsidP="00A14994">
      <w:pPr>
        <w:spacing w:after="0" w:line="240" w:lineRule="auto"/>
        <w:jc w:val="center"/>
        <w:rPr>
          <w:rFonts w:ascii="Segoe UI" w:eastAsia="Times New Roman" w:hAnsi="Segoe UI" w:cs="Segoe UI"/>
          <w:bCs/>
          <w:i/>
          <w:i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El Presidente de la República de Colombia, en uso de sus facultades constitucionales y legales, en especial de las conferidas en el numeral 11 del artículo 189 de la Constitución Política y en desarrollo</w:t>
      </w:r>
      <w:bookmarkStart w:id="0" w:name="_GoBack"/>
      <w:bookmarkEnd w:id="0"/>
      <w:r w:rsidRPr="00A14994">
        <w:rPr>
          <w:rFonts w:ascii="Segoe UI" w:eastAsia="Times New Roman" w:hAnsi="Segoe UI" w:cs="Segoe UI"/>
          <w:bCs/>
          <w:lang w:val="es-ES" w:eastAsia="es-CO"/>
        </w:rPr>
        <w:t xml:space="preserve"> del parágrafo del artículo 102 de la Ley 1450 de 2011, y</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CONSIDERANDO:</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Que el artículo 102 de la Ley 1450 de 2011 establece que, a partir del año 2012, los usuarios industriales de gas natural domiciliario no serán objeto del cobro de la contribución de que trata el numeral 89.5 del artículo 89 de la Ley 142 de 1994;</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Que dicha norma establece además que, para efectos de lo previsto en la misma el Gobierno Nacional reglamentará las condiciones necesarias para que los prestadores del servicio de gas natural domiciliario realicen un adecuado control entre las distintas clases de usuarios;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Que en mérito de lo expuesto,</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DECRETA:</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 xml:space="preserve">Artículo 1º. </w:t>
      </w:r>
      <w:r w:rsidRPr="00A14994">
        <w:rPr>
          <w:rFonts w:ascii="Segoe UI" w:eastAsia="Times New Roman" w:hAnsi="Segoe UI" w:cs="Segoe UI"/>
          <w:bCs/>
          <w:i/>
          <w:iCs/>
          <w:lang w:val="es-ES" w:eastAsia="es-CO"/>
        </w:rPr>
        <w:t xml:space="preserve">Usuarios Industriales Beneficiarios de la exención prevista en el artículo 102 de la Ley 1450 de 2011. </w:t>
      </w:r>
      <w:r w:rsidRPr="00A14994">
        <w:rPr>
          <w:rFonts w:ascii="Segoe UI" w:eastAsia="Times New Roman" w:hAnsi="Segoe UI" w:cs="Segoe UI"/>
          <w:bCs/>
          <w:lang w:val="es-ES" w:eastAsia="es-CO"/>
        </w:rPr>
        <w:t>Tienen derecho a la exención de la contribución especial de que trata el numeral 89.5 del artículo 89 de la Ley 142 de 1994, los usuarios industriales de gas natural domiciliario cuya actividad económica principal se encuentre registrada en el Registro Único Tributario –RUT- a 31 de diciembre de 2011, en los códigos 011 a 456 de la Resolución 00432 de 2008 o la que la modifique o sustituya, expedida por la Dirección de Impuestos y Aduanas Nacionales.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Así mismo, aplica para aquellos usuarios industriales que con posterioridad al 31 de diciembre de 2011, tengan o modifique su actividad económica principal según los códigos antes señalados.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El tratamiento tributario previsto en el presente decreto comenzará a regir a partir del año 2012 y solo aplica respecto de la actividad económica principal que realice el usuario industrial. Si esta se ejecuta en varios inmuebles, tal tratamiento se aplicará en todos aquellos en los que se realice dicha actividad.</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lastRenderedPageBreak/>
        <w:t xml:space="preserve">Artículo 2º. </w:t>
      </w:r>
      <w:r w:rsidRPr="00A14994">
        <w:rPr>
          <w:rFonts w:ascii="Segoe UI" w:eastAsia="Times New Roman" w:hAnsi="Segoe UI" w:cs="Segoe UI"/>
          <w:bCs/>
          <w:i/>
          <w:iCs/>
          <w:lang w:val="es-ES" w:eastAsia="es-CO"/>
        </w:rPr>
        <w:t xml:space="preserve">Modificaciones en la actividad económica principal que dan lugar al beneficio tributario. </w:t>
      </w:r>
      <w:r w:rsidRPr="00A14994">
        <w:rPr>
          <w:rFonts w:ascii="Segoe UI" w:eastAsia="Times New Roman" w:hAnsi="Segoe UI" w:cs="Segoe UI"/>
          <w:bCs/>
          <w:lang w:val="es-ES" w:eastAsia="es-CO"/>
        </w:rPr>
        <w:t>Los usuarios industriales que con posterioridad al 31 de diciembre de 2011 modifiquen en el Registro Único Tributario –RUT-, su actividad económica principal a los códigos 011 a 456 de la Resolución 00432 de 2008 o la que modifique o sustituya, expedida por la Dirección de Impuestos y Aduanas Nacionales, deberán informar esta circunstancia a la empresa prestadora del servicio público de gas natural domiciliario, con el fin de que la misma efectúe las verificaciones pertinentes y actualice la clasificación del usuario, en los términos de la Ley 142 de 1994.</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En caso de que la empresa prestadora del servicio público de gas natural domiciliario encuentre que la actividad económica que se actualizó en el RUT no corresponde a los códigos mencionados, no efectuará la clasificación y dicho usuario no será sujeto de la exención establecida en el artículo 102 de la Ley 1450 de 2011. Adicionalmente, informará en forma inmediata a la Dirección de Impuestos y Aduanas Nacionales –DIAN-, para que adopte las medidas pertinentes.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Todas las modificaciones de inclusión o de retiro de registros de Número de Identificación del Usuario –NIU debe solicitarlas el respectivo usuario, adjuntando el Registro Único Tributario –RUT, el cual debe incluir la información necesaria que identifique las sedes del mismo, así como certificación en la que conste la relación de los NIU de las sedes en las que se desarrolla la actividad principal del usuario solicitante, la cual debe corresponder a las actividades previstas en el artículo primero de este decreto. El RUT que sirva de soporte debe haber sido expedido con una anterioridad no mayor a (30) días calendario a la fecha de la solicitud.</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 xml:space="preserve">Artículo 3º. </w:t>
      </w:r>
      <w:r w:rsidRPr="00A14994">
        <w:rPr>
          <w:rFonts w:ascii="Segoe UI" w:eastAsia="Times New Roman" w:hAnsi="Segoe UI" w:cs="Segoe UI"/>
          <w:bCs/>
          <w:i/>
          <w:iCs/>
          <w:lang w:val="es-ES" w:eastAsia="es-CO"/>
        </w:rPr>
        <w:t xml:space="preserve">Modificaciones en la actividad económica principal que dan lugar a la pérdida de la exención. </w:t>
      </w:r>
      <w:r w:rsidRPr="00A14994">
        <w:rPr>
          <w:rFonts w:ascii="Segoe UI" w:eastAsia="Times New Roman" w:hAnsi="Segoe UI" w:cs="Segoe UI"/>
          <w:bCs/>
          <w:lang w:val="es-ES" w:eastAsia="es-CO"/>
        </w:rPr>
        <w:t>Las modificaciones de la actividad económica principal del usuario industrial que den lugar a la pérdida de la exención a que se refiere el artículo 1º del presente decreto, deben ser objeto de actualización en el Registro Único Tributario –RUT- y reportadas a la empresa prestadora del servicio público para efectos de la reclasificación del usuario y del cobro de la contribución.</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Cuando no se informe la modificación y la entidad prestadora del servicio la verifique, esta última deberá cobrar la contribución de conformidad con el cambio, sin perjuicio de las sanciones a que hubiere lugar.</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 xml:space="preserve">Artículo 4º. </w:t>
      </w:r>
      <w:r w:rsidRPr="00A14994">
        <w:rPr>
          <w:rFonts w:ascii="Segoe UI" w:eastAsia="Times New Roman" w:hAnsi="Segoe UI" w:cs="Segoe UI"/>
          <w:bCs/>
          <w:i/>
          <w:iCs/>
          <w:lang w:val="es-ES" w:eastAsia="es-CO"/>
        </w:rPr>
        <w:t xml:space="preserve">Requisitos para la solicitud de la exención de la sobretasa. </w:t>
      </w:r>
      <w:r w:rsidRPr="00A14994">
        <w:rPr>
          <w:rFonts w:ascii="Segoe UI" w:eastAsia="Times New Roman" w:hAnsi="Segoe UI" w:cs="Segoe UI"/>
          <w:bCs/>
          <w:lang w:val="es-ES" w:eastAsia="es-CO"/>
        </w:rPr>
        <w:t>Para la aplicación de la exención prevista en el artículo 102 de la Ley 1450 de 2011, el usuario industrial debe radicar la respectiva solicitud ante la empresa prestadora del servicio de gas natural domiciliario, la cual debe reportar esta información a la Superintendencia de Servicios Públicos Domiciliarios de conformidad con los formularios que se establezcan para tales efectos, anexando el Registro Único Tributario –RUT- y el o los números de identificación del usuario –NIU-.</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lastRenderedPageBreak/>
        <w:t>Parágrafo 1º. La solicitud del beneficio tributario debe presentarse por escrito ante el prestador del servicio público de gas natural domiciliario, adjuntando el Registro Único Tributario –RUT, que debe incluir la información necesaria que identifique las sedes del mismo, así como certificación en la que conste la relación de los NIU de las sedes en las que se desarrolla la actividad principal del usuario solicitante, la cual debe corresponder con los códigos 011 a 456 de la resolución DIAN 432 de 2008 o aquella que la modifique. El RUT debe haber sido expedido con una anterioridad no mayor a treinta (30) días calendario a la fecha de la solicitud.</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2º. La solicitud que se presente para obtener el beneficio tributario de que trata este Decreto, deberá resolverse en el término previsto en el artículo 153 de la Ley 142 de 1994, es decir, en el término de quince (15) días hábiles.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 xml:space="preserve">Artículo 5º. </w:t>
      </w:r>
      <w:r w:rsidRPr="00A14994">
        <w:rPr>
          <w:rFonts w:ascii="Segoe UI" w:eastAsia="Times New Roman" w:hAnsi="Segoe UI" w:cs="Segoe UI"/>
          <w:bCs/>
          <w:i/>
          <w:iCs/>
          <w:lang w:val="es-ES" w:eastAsia="es-CO"/>
        </w:rPr>
        <w:t>Control por parte de la Superintendencia de Servicios Públicos Domiciliarios y de las empresas prestadoras del servicio público de gas natural domiciliario.</w:t>
      </w:r>
      <w:r w:rsidRPr="00A14994">
        <w:rPr>
          <w:rFonts w:ascii="Segoe UI" w:eastAsia="Times New Roman" w:hAnsi="Segoe UI" w:cs="Segoe UI"/>
          <w:bCs/>
          <w:lang w:val="es-ES" w:eastAsia="es-CO"/>
        </w:rPr>
        <w:t xml:space="preserve"> Las empresas prestadoras del servicio público de gas natural domiciliario deben suministrar trimestralmente a la Superintendencia de Servicios Públicos Domiciliarios a través del Sistema Único de Información, la relación de los usuarios industriales a quienes les hayan facturado el servicio, basados en las solicitudes y las modificaciones requeridas por los suscriptores para los inmuebles donde se desarrolle la actividad principal correspondiente a los códigos 011 a 456 relacionada previstos en la resolución DIAN 432 de 2008 o aquella que la modifique o sustituya.</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Corresponde a la Superintendencia de Servicios Públicos Domiciliarios definir los formatos a través de los cuales las empresas prestadoras del servicio público de gas natural domiciliario deben suministrar la información a la que se refiere el presente decreto. Las empresas prestadoras del servicio público de gas natural domiciliario son responsables por la calidad de la información que suministren a la Superintendencia de Servicios Públicos Domiciliarios.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1º. En todos los casos, el prestador del servicio público debe implementar controles al proceso de clasificación de los usuarios industriales, entendiéndose que para ello debe verificar que el código de la actividad principal del RUT presentado por el usuario industrial solicitante del beneficio tributario, corresponda con la clasificación señalada en el presente decreto. También verificará que la relación de los NIU presentados en la respectiva solicitud corresponda con inmuebles a cargo del usuario solicitante, con base en los registros de las sedes previstas en el RUT.</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2º. Con el fin de determinar la continuidad en la aplicación de la exención los usuarios deberán presentar cada seis meses ante la empresa prestadora del servicio el RUT actualizado. En caso de que el prestador del servicio evidencie que la actividad económica principal registrada en el RUT no corresponde a la efectivamente desarrollada por el usuario, informará en forma inmediata a la Dirección de Impuestos y Aduanas Nacionales –DIAN, para que adopte las medidas pertinentes.</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Parágrafo 3º. La DIAN deberá adelantar las acciones pertinentes a efectos de corroborar el desarrollo de las actividades económicas en las sedes registradas por el suscriptor en el RUT.</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 xml:space="preserve">Artículo 6º. </w:t>
      </w:r>
      <w:r w:rsidRPr="00A14994">
        <w:rPr>
          <w:rFonts w:ascii="Segoe UI" w:eastAsia="Times New Roman" w:hAnsi="Segoe UI" w:cs="Segoe UI"/>
          <w:bCs/>
          <w:i/>
          <w:iCs/>
          <w:lang w:val="es-ES" w:eastAsia="es-CO"/>
        </w:rPr>
        <w:t xml:space="preserve">Vigencia. </w:t>
      </w:r>
      <w:r w:rsidRPr="00A14994">
        <w:rPr>
          <w:rFonts w:ascii="Segoe UI" w:eastAsia="Times New Roman" w:hAnsi="Segoe UI" w:cs="Segoe UI"/>
          <w:bCs/>
          <w:lang w:val="es-ES" w:eastAsia="es-CO"/>
        </w:rPr>
        <w:t>El presente Decreto rige a partir de la fecha de su publicación.</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Publíquese y Cúmplase</w:t>
      </w:r>
    </w:p>
    <w:p w:rsidR="00A14994" w:rsidRPr="00A14994" w:rsidRDefault="00A14994" w:rsidP="00A14994">
      <w:pPr>
        <w:spacing w:after="0" w:line="240" w:lineRule="auto"/>
        <w:jc w:val="both"/>
        <w:rPr>
          <w:rFonts w:ascii="Segoe UI" w:eastAsia="Times New Roman" w:hAnsi="Segoe UI" w:cs="Segoe UI"/>
          <w:bCs/>
          <w:lang w:val="es-ES" w:eastAsia="es-CO"/>
        </w:rPr>
      </w:pPr>
      <w:r w:rsidRPr="00A14994">
        <w:rPr>
          <w:rFonts w:ascii="Segoe UI" w:eastAsia="Times New Roman" w:hAnsi="Segoe UI" w:cs="Segoe UI"/>
          <w:bCs/>
          <w:lang w:val="es-ES" w:eastAsia="es-CO"/>
        </w:rPr>
        <w:t>Dado en Bogotá, D.C., a 30 de diciembre de 2011.</w:t>
      </w: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both"/>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JUAN MANUEL SANTOS CALDERÓN</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El Viceministro Técnico, encargado de las funciones del Despacho del Ministro de Hacienda y Crédito Público,</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i/>
          <w:iCs/>
          <w:lang w:val="es-ES" w:eastAsia="es-CO"/>
        </w:rPr>
        <w:t xml:space="preserve">Rodrigo de Jesús </w:t>
      </w:r>
      <w:proofErr w:type="spellStart"/>
      <w:r w:rsidRPr="00A14994">
        <w:rPr>
          <w:rFonts w:ascii="Segoe UI" w:eastAsia="Times New Roman" w:hAnsi="Segoe UI" w:cs="Segoe UI"/>
          <w:bCs/>
          <w:i/>
          <w:iCs/>
          <w:lang w:val="es-ES" w:eastAsia="es-CO"/>
        </w:rPr>
        <w:t>Suescún</w:t>
      </w:r>
      <w:proofErr w:type="spellEnd"/>
      <w:r w:rsidRPr="00A14994">
        <w:rPr>
          <w:rFonts w:ascii="Segoe UI" w:eastAsia="Times New Roman" w:hAnsi="Segoe UI" w:cs="Segoe UI"/>
          <w:bCs/>
          <w:i/>
          <w:iCs/>
          <w:lang w:val="es-ES" w:eastAsia="es-CO"/>
        </w:rPr>
        <w:t xml:space="preserve"> Melo</w:t>
      </w:r>
      <w:r w:rsidRPr="00A14994">
        <w:rPr>
          <w:rFonts w:ascii="Segoe UI" w:eastAsia="Times New Roman" w:hAnsi="Segoe UI" w:cs="Segoe UI"/>
          <w:bCs/>
          <w:lang w:val="es-ES" w:eastAsia="es-CO"/>
        </w:rPr>
        <w:t>.</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El Ministro de Minas y Energía,</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i/>
          <w:iCs/>
          <w:lang w:val="es-ES" w:eastAsia="es-CO"/>
        </w:rPr>
      </w:pPr>
      <w:r w:rsidRPr="00A14994">
        <w:rPr>
          <w:rFonts w:ascii="Segoe UI" w:eastAsia="Times New Roman" w:hAnsi="Segoe UI" w:cs="Segoe UI"/>
          <w:bCs/>
          <w:i/>
          <w:iCs/>
          <w:lang w:val="es-ES" w:eastAsia="es-CO"/>
        </w:rPr>
        <w:t>Mauricio Cárdenas Santa María</w:t>
      </w:r>
    </w:p>
    <w:p w:rsidR="00A14994" w:rsidRPr="00A14994" w:rsidRDefault="00A14994" w:rsidP="00A14994">
      <w:pPr>
        <w:spacing w:after="0" w:line="240" w:lineRule="auto"/>
        <w:jc w:val="center"/>
        <w:rPr>
          <w:rFonts w:ascii="Segoe UI" w:eastAsia="Times New Roman" w:hAnsi="Segoe UI" w:cs="Segoe UI"/>
          <w:bCs/>
          <w:i/>
          <w:iCs/>
          <w:lang w:val="es-ES" w:eastAsia="es-CO"/>
        </w:rPr>
      </w:pPr>
    </w:p>
    <w:p w:rsidR="00A14994" w:rsidRPr="00A14994" w:rsidRDefault="00A14994" w:rsidP="00A14994">
      <w:pPr>
        <w:spacing w:after="0" w:line="240" w:lineRule="auto"/>
        <w:jc w:val="center"/>
        <w:rPr>
          <w:rFonts w:ascii="Segoe UI" w:eastAsia="Times New Roman" w:hAnsi="Segoe UI" w:cs="Segoe UI"/>
          <w:bCs/>
          <w:i/>
          <w:iCs/>
          <w:lang w:val="es-ES" w:eastAsia="es-CO"/>
        </w:rPr>
      </w:pPr>
    </w:p>
    <w:p w:rsidR="00A14994" w:rsidRPr="00A14994" w:rsidRDefault="00A14994" w:rsidP="00A14994">
      <w:pPr>
        <w:spacing w:after="0" w:line="240" w:lineRule="auto"/>
        <w:jc w:val="center"/>
        <w:rPr>
          <w:rFonts w:ascii="Segoe UI" w:eastAsia="Times New Roman" w:hAnsi="Segoe UI" w:cs="Segoe UI"/>
          <w:bCs/>
          <w:lang w:val="es-ES" w:eastAsia="es-CO"/>
        </w:rPr>
      </w:pPr>
      <w:r w:rsidRPr="00A14994">
        <w:rPr>
          <w:rFonts w:ascii="Segoe UI" w:eastAsia="Times New Roman" w:hAnsi="Segoe UI" w:cs="Segoe UI"/>
          <w:bCs/>
          <w:lang w:val="es-ES" w:eastAsia="es-CO"/>
        </w:rPr>
        <w:t>El Director Departamento Nacional de Planeación,</w:t>
      </w:r>
    </w:p>
    <w:p w:rsidR="00A14994" w:rsidRPr="00A14994" w:rsidRDefault="00A14994" w:rsidP="00A14994">
      <w:pPr>
        <w:spacing w:after="0" w:line="240" w:lineRule="auto"/>
        <w:jc w:val="center"/>
        <w:rPr>
          <w:rFonts w:ascii="Segoe UI" w:eastAsia="Times New Roman" w:hAnsi="Segoe UI" w:cs="Segoe UI"/>
          <w:bCs/>
          <w:lang w:val="es-ES" w:eastAsia="es-CO"/>
        </w:rPr>
      </w:pPr>
    </w:p>
    <w:p w:rsidR="00A14994" w:rsidRPr="00A14994" w:rsidRDefault="00A14994" w:rsidP="00A14994">
      <w:pPr>
        <w:spacing w:after="0" w:line="240" w:lineRule="auto"/>
        <w:jc w:val="center"/>
        <w:rPr>
          <w:rFonts w:ascii="Segoe UI" w:eastAsia="Times New Roman" w:hAnsi="Segoe UI" w:cs="Segoe UI"/>
          <w:bCs/>
          <w:i/>
          <w:iCs/>
          <w:lang w:val="es-ES" w:eastAsia="es-CO"/>
        </w:rPr>
      </w:pPr>
      <w:r w:rsidRPr="00A14994">
        <w:rPr>
          <w:rFonts w:ascii="Segoe UI" w:eastAsia="Times New Roman" w:hAnsi="Segoe UI" w:cs="Segoe UI"/>
          <w:bCs/>
          <w:i/>
          <w:iCs/>
          <w:lang w:val="es-ES" w:eastAsia="es-CO"/>
        </w:rPr>
        <w:t>Hernando José Gómez Restrepo</w:t>
      </w:r>
    </w:p>
    <w:p w:rsidR="00A14994" w:rsidRPr="00A14994" w:rsidRDefault="00A14994" w:rsidP="00A14994">
      <w:pPr>
        <w:spacing w:after="0" w:line="240" w:lineRule="auto"/>
        <w:jc w:val="center"/>
        <w:rPr>
          <w:rFonts w:ascii="Segoe UI" w:eastAsia="Times New Roman" w:hAnsi="Segoe UI" w:cs="Segoe UI"/>
          <w:bCs/>
          <w:i/>
          <w:iCs/>
          <w:lang w:val="es-ES" w:eastAsia="es-CO"/>
        </w:rPr>
      </w:pPr>
    </w:p>
    <w:p w:rsidR="00A14994" w:rsidRPr="00A14994" w:rsidRDefault="00A14994" w:rsidP="00A14994">
      <w:pPr>
        <w:spacing w:after="0" w:line="240" w:lineRule="auto"/>
        <w:jc w:val="center"/>
        <w:rPr>
          <w:rFonts w:ascii="Segoe UI" w:eastAsia="Times New Roman" w:hAnsi="Segoe UI" w:cs="Segoe UI"/>
          <w:bCs/>
          <w:i/>
          <w:iCs/>
          <w:lang w:val="es-ES" w:eastAsia="es-CO"/>
        </w:rPr>
      </w:pPr>
    </w:p>
    <w:p w:rsidR="00A14994" w:rsidRPr="00A14994" w:rsidRDefault="00A14994" w:rsidP="00A14994">
      <w:pPr>
        <w:spacing w:after="0" w:line="240" w:lineRule="auto"/>
        <w:jc w:val="center"/>
        <w:rPr>
          <w:rFonts w:ascii="Times New Roman" w:eastAsia="Times New Roman" w:hAnsi="Times New Roman" w:cs="Times New Roman"/>
          <w:b/>
          <w:bCs/>
          <w:sz w:val="20"/>
          <w:szCs w:val="24"/>
          <w:lang w:eastAsia="es-CO"/>
        </w:rPr>
      </w:pPr>
      <w:r w:rsidRPr="00A14994">
        <w:rPr>
          <w:rFonts w:ascii="Segoe UI" w:eastAsia="Times New Roman" w:hAnsi="Segoe UI" w:cs="Segoe UI"/>
          <w:b/>
          <w:bCs/>
          <w:iCs/>
          <w:sz w:val="20"/>
          <w:lang w:val="es-ES" w:eastAsia="es-CO"/>
        </w:rPr>
        <w:t>Publicado en D.O. 48.298 del 30 de diciembre de 2011.</w:t>
      </w:r>
    </w:p>
    <w:p w:rsidR="00A14994" w:rsidRPr="00A14994" w:rsidRDefault="00A14994" w:rsidP="00A14994">
      <w:pPr>
        <w:spacing w:after="285" w:line="240" w:lineRule="auto"/>
        <w:jc w:val="center"/>
        <w:rPr>
          <w:rFonts w:ascii="Arial" w:eastAsia="Times New Roman" w:hAnsi="Arial" w:cs="Arial"/>
          <w:sz w:val="18"/>
          <w:szCs w:val="18"/>
          <w:lang w:eastAsia="es-CO"/>
        </w:rPr>
      </w:pPr>
    </w:p>
    <w:p w:rsidR="00FE0FBB" w:rsidRDefault="00FE0FBB" w:rsidP="00A14994">
      <w:pPr>
        <w:jc w:val="center"/>
      </w:pPr>
    </w:p>
    <w:sectPr w:rsidR="00FE0F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94"/>
    <w:rsid w:val="00A14994"/>
    <w:rsid w:val="00FE0F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4994"/>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149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4994"/>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14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7658</Characters>
  <Application>Microsoft Office Word</Application>
  <DocSecurity>0</DocSecurity>
  <Lines>63</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2012-01-04T15:50:00Z</dcterms:created>
  <dcterms:modified xsi:type="dcterms:W3CDTF">2012-01-04T15:51:00Z</dcterms:modified>
</cp:coreProperties>
</file>