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21" w:rsidRPr="001F5421" w:rsidRDefault="00EB1D57" w:rsidP="001F542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AGENTES RETENEDORES ICA BOGOTA</w:t>
      </w:r>
    </w:p>
    <w:tbl>
      <w:tblPr>
        <w:tblW w:w="12740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1340"/>
        <w:gridCol w:w="1316"/>
        <w:gridCol w:w="1316"/>
        <w:gridCol w:w="1160"/>
        <w:gridCol w:w="1840"/>
        <w:gridCol w:w="1444"/>
        <w:gridCol w:w="1343"/>
      </w:tblGrid>
      <w:tr w:rsidR="001F5421" w:rsidRPr="001F5421" w:rsidTr="001F5421">
        <w:trPr>
          <w:trHeight w:val="118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Agentes Retenedores</w:t>
            </w:r>
            <w:r w:rsidR="00DD18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/ sujetos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Entidades Públicas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Grandes contribuyentes DIAN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Grandes contribuyentes SHD DIB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Consorcios y Uniones temporales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Contribuyentes del R. común (incluye profesionales independientes)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Transportadores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Contribuyentes Régimen simplificado</w:t>
            </w:r>
          </w:p>
        </w:tc>
      </w:tr>
      <w:tr w:rsidR="001F5421" w:rsidRPr="001F5421" w:rsidTr="001F5421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5421" w:rsidRPr="001F5421" w:rsidTr="001F5421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Entidades Públicas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</w:tr>
      <w:tr w:rsidR="001F5421" w:rsidRPr="001F5421" w:rsidTr="001F5421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Grandes Contribuyentes DIAN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</w:tr>
      <w:tr w:rsidR="001F5421" w:rsidRPr="001F5421" w:rsidTr="001F5421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Grandes Contribuyentes SHD DIB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</w:tr>
      <w:tr w:rsidR="001F5421" w:rsidRPr="001F5421" w:rsidTr="001F5421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Consorcios y Uniones Temporales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</w:tr>
      <w:tr w:rsidR="001F5421" w:rsidRPr="001F5421" w:rsidTr="001F5421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Sociedades Fiduciarias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</w:tr>
      <w:tr w:rsidR="001F5421" w:rsidRPr="001F5421" w:rsidTr="001F5421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Contribuyentes del Régimen Común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SI</w:t>
            </w:r>
          </w:p>
        </w:tc>
      </w:tr>
      <w:tr w:rsidR="001F5421" w:rsidRPr="001F5421" w:rsidTr="001F5421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Transportadores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</w:t>
            </w:r>
          </w:p>
        </w:tc>
      </w:tr>
      <w:tr w:rsidR="001F5421" w:rsidRPr="001F5421" w:rsidTr="001F5421">
        <w:trPr>
          <w:trHeight w:val="2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Contribuyentes del Régimen Simplificado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421" w:rsidRPr="001F5421" w:rsidRDefault="001F5421" w:rsidP="001F5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1F54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</w:tbl>
    <w:p w:rsidR="0050136B" w:rsidRDefault="0050136B"/>
    <w:p w:rsidR="00DD184B" w:rsidRDefault="00EB1D57">
      <w:r>
        <w:t xml:space="preserve">Tabla </w:t>
      </w:r>
      <w:r w:rsidR="00DD184B">
        <w:t>Aplica a partir de enero 1 de 2017</w:t>
      </w:r>
    </w:p>
    <w:sectPr w:rsidR="00DD184B" w:rsidSect="001F5421">
      <w:foot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DC" w:rsidRDefault="006307DC" w:rsidP="00B7061B">
      <w:pPr>
        <w:spacing w:after="0" w:line="240" w:lineRule="auto"/>
      </w:pPr>
      <w:r>
        <w:separator/>
      </w:r>
    </w:p>
  </w:endnote>
  <w:endnote w:type="continuationSeparator" w:id="0">
    <w:p w:rsidR="006307DC" w:rsidRDefault="006307DC" w:rsidP="00B7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1B" w:rsidRDefault="00B7061B">
    <w:pPr>
      <w:pStyle w:val="Piedepgina"/>
    </w:pPr>
    <w:r>
      <w:t>www.consultorcontable.com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DC" w:rsidRDefault="006307DC" w:rsidP="00B7061B">
      <w:pPr>
        <w:spacing w:after="0" w:line="240" w:lineRule="auto"/>
      </w:pPr>
      <w:r>
        <w:separator/>
      </w:r>
    </w:p>
  </w:footnote>
  <w:footnote w:type="continuationSeparator" w:id="0">
    <w:p w:rsidR="006307DC" w:rsidRDefault="006307DC" w:rsidP="00B70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21"/>
    <w:rsid w:val="001F5421"/>
    <w:rsid w:val="00327483"/>
    <w:rsid w:val="0050136B"/>
    <w:rsid w:val="006307DC"/>
    <w:rsid w:val="009A14CF"/>
    <w:rsid w:val="00B7061B"/>
    <w:rsid w:val="00DD184B"/>
    <w:rsid w:val="00EB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577CC-863F-41E0-9C6B-DB7D1D6A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msonormal">
    <w:name w:val="x_msonormal"/>
    <w:basedOn w:val="Normal"/>
    <w:rsid w:val="001F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0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61B"/>
  </w:style>
  <w:style w:type="paragraph" w:styleId="Piedepgina">
    <w:name w:val="footer"/>
    <w:basedOn w:val="Normal"/>
    <w:link w:val="PiedepginaCar"/>
    <w:uiPriority w:val="99"/>
    <w:unhideWhenUsed/>
    <w:rsid w:val="00B70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2</cp:revision>
  <dcterms:created xsi:type="dcterms:W3CDTF">2017-01-17T13:35:00Z</dcterms:created>
  <dcterms:modified xsi:type="dcterms:W3CDTF">2017-01-17T13:35:00Z</dcterms:modified>
</cp:coreProperties>
</file>